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tabs>
          <w:tab w:val="clear" w:pos="480"/>
          <w:tab w:val="left" w:pos="240" w:leader="none"/>
        </w:tabs>
        <w:spacing w:lineRule="exact" w:line="440"/>
        <w:jc w:val="center"/>
        <w:rPr>
          <w:rFonts w:ascii="標楷體" w:hAnsi="標楷體" w:eastAsia="標楷體"/>
          <w:b/>
          <w:b/>
          <w:sz w:val="40"/>
          <w:szCs w:val="40"/>
        </w:rPr>
      </w:pPr>
      <w:r>
        <w:rPr>
          <w:rFonts w:eastAsia="標楷體" w:ascii="標楷體" w:hAnsi="標楷體"/>
          <w:b/>
          <w:sz w:val="40"/>
          <w:szCs w:val="40"/>
        </w:rPr>
        <w:t>109</w:t>
      </w:r>
      <w:r>
        <w:rPr>
          <w:rFonts w:ascii="標楷體" w:hAnsi="標楷體" w:eastAsia="標楷體"/>
          <w:b/>
          <w:sz w:val="40"/>
          <w:szCs w:val="40"/>
        </w:rPr>
        <w:t>年度臺南市國中小動物保護教育宣導</w:t>
      </w:r>
    </w:p>
    <w:p>
      <w:pPr>
        <w:pStyle w:val="Style20"/>
        <w:tabs>
          <w:tab w:val="clear" w:pos="480"/>
          <w:tab w:val="left" w:pos="240" w:leader="none"/>
        </w:tabs>
        <w:spacing w:lineRule="exact" w:line="440"/>
        <w:jc w:val="center"/>
        <w:rPr>
          <w:rFonts w:ascii="標楷體" w:hAnsi="標楷體" w:eastAsia="標楷體"/>
          <w:b/>
          <w:b/>
          <w:sz w:val="40"/>
          <w:szCs w:val="40"/>
        </w:rPr>
      </w:pPr>
      <w:r>
        <w:rPr>
          <w:rFonts w:ascii="標楷體" w:hAnsi="標楷體" w:eastAsia="標楷體"/>
          <w:b/>
          <w:sz w:val="40"/>
          <w:szCs w:val="40"/>
        </w:rPr>
        <w:t>繪畫比賽簡章</w:t>
      </w:r>
    </w:p>
    <w:p>
      <w:pPr>
        <w:pStyle w:val="Style23"/>
        <w:numPr>
          <w:ilvl w:val="0"/>
          <w:numId w:val="2"/>
        </w:numPr>
        <w:spacing w:lineRule="exact" w:line="440"/>
        <w:ind w:left="567" w:hanging="567"/>
        <w:jc w:val="both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活動主旨：</w:t>
      </w:r>
    </w:p>
    <w:p>
      <w:pPr>
        <w:pStyle w:val="Style20"/>
        <w:spacing w:lineRule="exact" w:line="440"/>
        <w:jc w:val="both"/>
        <w:rPr/>
      </w:pPr>
      <w:r>
        <w:rPr>
          <w:rStyle w:val="Style13"/>
          <w:rFonts w:ascii="標楷體" w:hAnsi="標楷體" w:eastAsia="標楷體"/>
          <w:sz w:val="28"/>
          <w:szCs w:val="28"/>
        </w:rPr>
        <w:t>　　希望學生們藉由活動參與的過程，與老師、家長、同學或朋友互相討論、交換經驗，從小扎根愛護動物及尊重生命的觀念，深刻體認犬貓是人類的伴侶也是家人，並透過學生們純真的畫筆將理念傳達給社會大眾，以期達成人與動物和諧共存的願景</w:t>
      </w:r>
      <w:r>
        <w:rPr>
          <w:rStyle w:val="Style13"/>
          <w:rFonts w:ascii="標楷體" w:hAnsi="標楷體" w:eastAsia="標楷體"/>
          <w:color w:val="000000"/>
          <w:sz w:val="28"/>
          <w:szCs w:val="28"/>
        </w:rPr>
        <w:t>。</w:t>
      </w:r>
    </w:p>
    <w:p>
      <w:pPr>
        <w:pStyle w:val="Style20"/>
        <w:spacing w:lineRule="exact" w:line="440"/>
        <w:jc w:val="both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0"/>
        <w:spacing w:lineRule="exact" w:line="440"/>
        <w:jc w:val="both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貳、辦理單位：</w:t>
      </w:r>
    </w:p>
    <w:p>
      <w:pPr>
        <w:pStyle w:val="Style20"/>
        <w:tabs>
          <w:tab w:val="clear" w:pos="480"/>
        </w:tabs>
        <w:spacing w:lineRule="exact" w:line="440"/>
        <w:ind w:left="1400" w:hanging="140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指導單位：行政院農業委員會、行政院農業委員會動植物防疫檢疫局、臺南市政府</w:t>
      </w:r>
    </w:p>
    <w:p>
      <w:pPr>
        <w:pStyle w:val="Style20"/>
        <w:spacing w:lineRule="exact" w:line="44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主辦單位：臺南市動物防疫保護處</w:t>
      </w:r>
    </w:p>
    <w:p>
      <w:pPr>
        <w:pStyle w:val="Style20"/>
        <w:spacing w:lineRule="exact" w:line="44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協辦單位：臺南市政府教育局</w:t>
      </w:r>
    </w:p>
    <w:p>
      <w:pPr>
        <w:pStyle w:val="Style20"/>
        <w:spacing w:lineRule="exact" w:line="440"/>
        <w:jc w:val="both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0"/>
        <w:spacing w:lineRule="exact" w:line="440"/>
        <w:jc w:val="both"/>
        <w:rPr/>
      </w:pPr>
      <w:r>
        <w:rPr>
          <w:rStyle w:val="Style13"/>
          <w:rFonts w:ascii="標楷體" w:hAnsi="標楷體" w:eastAsia="標楷體"/>
          <w:b/>
          <w:sz w:val="28"/>
          <w:szCs w:val="28"/>
        </w:rPr>
        <w:t>參、活動名稱：</w:t>
      </w:r>
      <w:r>
        <w:rPr>
          <w:rStyle w:val="Style13"/>
          <w:rFonts w:eastAsia="標楷體" w:ascii="標楷體" w:hAnsi="標楷體"/>
          <w:sz w:val="28"/>
          <w:szCs w:val="28"/>
        </w:rPr>
        <w:t>109</w:t>
      </w:r>
      <w:r>
        <w:rPr>
          <w:rStyle w:val="Style13"/>
          <w:rFonts w:ascii="標楷體" w:hAnsi="標楷體" w:eastAsia="標楷體"/>
          <w:sz w:val="28"/>
          <w:szCs w:val="28"/>
        </w:rPr>
        <w:t>年度臺南市國中小動物保護教育宣導繪畫比賽</w:t>
      </w:r>
    </w:p>
    <w:p>
      <w:pPr>
        <w:pStyle w:val="Style20"/>
        <w:spacing w:lineRule="exact" w:line="440"/>
        <w:jc w:val="both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0"/>
        <w:spacing w:lineRule="exact" w:line="440"/>
        <w:jc w:val="both"/>
        <w:rPr/>
      </w:pPr>
      <w:r>
        <w:rPr>
          <w:rStyle w:val="Style13"/>
          <w:rFonts w:ascii="標楷體" w:hAnsi="標楷體" w:eastAsia="標楷體"/>
          <w:b/>
          <w:sz w:val="28"/>
          <w:szCs w:val="28"/>
        </w:rPr>
        <w:t>肆、參加對象：</w:t>
      </w:r>
      <w:r>
        <w:rPr>
          <w:rStyle w:val="Style13"/>
          <w:rFonts w:ascii="標楷體" w:hAnsi="標楷體" w:eastAsia="標楷體"/>
          <w:sz w:val="28"/>
          <w:szCs w:val="28"/>
        </w:rPr>
        <w:t>臺南市各國民小學及中學學生</w:t>
      </w:r>
      <w:r>
        <w:rPr>
          <w:rStyle w:val="Style13"/>
          <w:rFonts w:eastAsia="標楷體" w:ascii="標楷體" w:hAnsi="標楷體"/>
          <w:sz w:val="28"/>
          <w:szCs w:val="28"/>
        </w:rPr>
        <w:t>(</w:t>
      </w:r>
      <w:r>
        <w:rPr>
          <w:rStyle w:val="Style13"/>
          <w:rFonts w:ascii="標楷體" w:hAnsi="標楷體" w:eastAsia="標楷體"/>
          <w:sz w:val="28"/>
          <w:szCs w:val="28"/>
        </w:rPr>
        <w:t>以新學年度為標準</w:t>
      </w:r>
      <w:r>
        <w:rPr>
          <w:rStyle w:val="Style13"/>
          <w:rFonts w:eastAsia="標楷體" w:ascii="標楷體" w:hAnsi="標楷體"/>
          <w:sz w:val="28"/>
          <w:szCs w:val="28"/>
        </w:rPr>
        <w:t>)</w:t>
      </w:r>
    </w:p>
    <w:p>
      <w:pPr>
        <w:pStyle w:val="Style20"/>
        <w:spacing w:lineRule="exact" w:line="440"/>
        <w:jc w:val="both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0"/>
        <w:spacing w:lineRule="exact" w:line="440"/>
        <w:jc w:val="both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伍、比賽主題：</w:t>
      </w:r>
    </w:p>
    <w:p>
      <w:pPr>
        <w:pStyle w:val="Style20"/>
        <w:spacing w:lineRule="exact" w:line="440"/>
        <w:jc w:val="both"/>
        <w:rPr/>
      </w:pPr>
      <w:r>
        <w:rPr>
          <w:rStyle w:val="Style13"/>
          <w:rFonts w:ascii="標楷體" w:hAnsi="標楷體" w:eastAsia="標楷體"/>
          <w:color w:val="000000"/>
          <w:sz w:val="28"/>
          <w:szCs w:val="28"/>
        </w:rPr>
        <w:t>以</w:t>
      </w:r>
      <w:r>
        <w:rPr>
          <w:rStyle w:val="Style13"/>
          <w:rFonts w:ascii="標楷體" w:hAnsi="標楷體" w:eastAsia="標楷體"/>
          <w:b/>
          <w:sz w:val="28"/>
          <w:szCs w:val="28"/>
        </w:rPr>
        <w:t>「毛孩好伴侶」</w:t>
      </w:r>
      <w:r>
        <w:rPr>
          <w:rStyle w:val="Style13"/>
          <w:rFonts w:ascii="標楷體" w:hAnsi="標楷體" w:eastAsia="標楷體"/>
          <w:color w:val="000000"/>
          <w:sz w:val="28"/>
          <w:szCs w:val="28"/>
        </w:rPr>
        <w:t>為主題，描繪犬貓陪伴家人、長輩們等和樂融融或溫馨有趣的情景。</w:t>
      </w:r>
    </w:p>
    <w:p>
      <w:pPr>
        <w:pStyle w:val="Style20"/>
        <w:spacing w:lineRule="exact" w:line="440"/>
        <w:jc w:val="both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</w:r>
    </w:p>
    <w:p>
      <w:pPr>
        <w:pStyle w:val="Style20"/>
        <w:spacing w:lineRule="exact" w:line="440"/>
        <w:jc w:val="both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陸、參賽辦法：</w:t>
      </w:r>
    </w:p>
    <w:p>
      <w:pPr>
        <w:pStyle w:val="Style20"/>
        <w:numPr>
          <w:ilvl w:val="0"/>
          <w:numId w:val="3"/>
        </w:numPr>
        <w:tabs>
          <w:tab w:val="clear" w:pos="480"/>
        </w:tabs>
        <w:spacing w:lineRule="exact" w:line="440"/>
        <w:ind w:left="567" w:hanging="567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作品規格：</w:t>
      </w:r>
    </w:p>
    <w:p>
      <w:pPr>
        <w:pStyle w:val="Style23"/>
        <w:numPr>
          <w:ilvl w:val="0"/>
          <w:numId w:val="4"/>
        </w:numPr>
        <w:spacing w:lineRule="exact" w:line="440"/>
        <w:ind w:left="1134" w:hanging="567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請使用四開圖畫紙。</w:t>
      </w:r>
    </w:p>
    <w:p>
      <w:pPr>
        <w:pStyle w:val="Style23"/>
        <w:numPr>
          <w:ilvl w:val="0"/>
          <w:numId w:val="4"/>
        </w:numPr>
        <w:spacing w:lineRule="exact" w:line="440"/>
        <w:ind w:left="1134" w:hanging="567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顏料及畫筆不拘。</w:t>
      </w:r>
    </w:p>
    <w:p>
      <w:pPr>
        <w:pStyle w:val="Style23"/>
        <w:numPr>
          <w:ilvl w:val="0"/>
          <w:numId w:val="4"/>
        </w:numPr>
        <w:spacing w:lineRule="exact" w:line="440"/>
        <w:ind w:left="1134" w:hanging="567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將報名表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如附件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填妥後浮貼於畫紙背面。</w:t>
      </w:r>
    </w:p>
    <w:p>
      <w:pPr>
        <w:pStyle w:val="Style23"/>
        <w:numPr>
          <w:ilvl w:val="0"/>
          <w:numId w:val="3"/>
        </w:numPr>
        <w:spacing w:lineRule="exact" w:line="440"/>
        <w:ind w:left="567" w:hanging="567"/>
        <w:jc w:val="both"/>
        <w:rPr/>
      </w:pPr>
      <w:r>
        <w:rPr>
          <w:rStyle w:val="Style13"/>
          <w:rFonts w:ascii="標楷體" w:hAnsi="標楷體" w:eastAsia="標楷體"/>
          <w:sz w:val="28"/>
          <w:szCs w:val="28"/>
        </w:rPr>
        <w:t>收件日期：即日起至</w:t>
      </w:r>
      <w:r>
        <w:rPr>
          <w:rStyle w:val="Style13"/>
          <w:rFonts w:eastAsia="標楷體" w:ascii="標楷體" w:hAnsi="標楷體"/>
          <w:sz w:val="28"/>
          <w:szCs w:val="28"/>
        </w:rPr>
        <w:t>109</w:t>
      </w:r>
      <w:r>
        <w:rPr>
          <w:rStyle w:val="Style13"/>
          <w:rFonts w:ascii="標楷體" w:hAnsi="標楷體" w:eastAsia="標楷體"/>
          <w:sz w:val="28"/>
          <w:szCs w:val="28"/>
        </w:rPr>
        <w:t>年</w:t>
      </w:r>
      <w:r>
        <w:rPr>
          <w:rStyle w:val="Style13"/>
          <w:rFonts w:eastAsia="標楷體" w:ascii="標楷體" w:hAnsi="標楷體"/>
          <w:sz w:val="28"/>
          <w:szCs w:val="28"/>
        </w:rPr>
        <w:t>9</w:t>
      </w:r>
      <w:r>
        <w:rPr>
          <w:rStyle w:val="Style13"/>
          <w:rFonts w:ascii="標楷體" w:hAnsi="標楷體" w:eastAsia="標楷體"/>
          <w:sz w:val="28"/>
          <w:szCs w:val="28"/>
        </w:rPr>
        <w:t>月</w:t>
      </w:r>
      <w:r>
        <w:rPr>
          <w:rStyle w:val="Style13"/>
          <w:rFonts w:eastAsia="標楷體" w:ascii="標楷體" w:hAnsi="標楷體"/>
          <w:sz w:val="28"/>
          <w:szCs w:val="28"/>
        </w:rPr>
        <w:t>30</w:t>
      </w:r>
      <w:r>
        <w:rPr>
          <w:rStyle w:val="Style13"/>
          <w:rFonts w:ascii="標楷體" w:hAnsi="標楷體" w:eastAsia="標楷體"/>
          <w:sz w:val="28"/>
          <w:szCs w:val="28"/>
        </w:rPr>
        <w:t>日</w:t>
      </w:r>
      <w:r>
        <w:rPr>
          <w:rStyle w:val="Style13"/>
          <w:rFonts w:eastAsia="標楷體" w:ascii="標楷體" w:hAnsi="標楷體"/>
          <w:b/>
          <w:sz w:val="28"/>
          <w:szCs w:val="28"/>
        </w:rPr>
        <w:t>(</w:t>
      </w:r>
      <w:r>
        <w:rPr>
          <w:rStyle w:val="Style13"/>
          <w:rFonts w:ascii="標楷體" w:hAnsi="標楷體" w:eastAsia="標楷體"/>
          <w:b/>
          <w:sz w:val="28"/>
          <w:szCs w:val="28"/>
        </w:rPr>
        <w:t>以作品送達時間為準</w:t>
      </w:r>
      <w:r>
        <w:rPr>
          <w:rStyle w:val="Style13"/>
          <w:rFonts w:eastAsia="標楷體" w:ascii="標楷體" w:hAnsi="標楷體"/>
          <w:b/>
          <w:sz w:val="28"/>
          <w:szCs w:val="28"/>
        </w:rPr>
        <w:t>)</w:t>
      </w:r>
      <w:r>
        <w:rPr>
          <w:rStyle w:val="Style13"/>
          <w:rFonts w:ascii="標楷體" w:hAnsi="標楷體" w:eastAsia="標楷體"/>
          <w:sz w:val="28"/>
          <w:szCs w:val="28"/>
        </w:rPr>
        <w:t>，逾期不受理。</w:t>
      </w:r>
    </w:p>
    <w:p>
      <w:pPr>
        <w:pStyle w:val="Style20"/>
        <w:numPr>
          <w:ilvl w:val="0"/>
          <w:numId w:val="3"/>
        </w:numPr>
        <w:tabs>
          <w:tab w:val="clear" w:pos="480"/>
        </w:tabs>
        <w:spacing w:lineRule="exact" w:line="440"/>
        <w:ind w:left="567" w:hanging="567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將作品於收件截止日前，親送至臺南市動物防疫保護處新營辦公室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臺南市新營區長榮路一段</w:t>
      </w:r>
      <w:r>
        <w:rPr>
          <w:rFonts w:eastAsia="標楷體" w:ascii="標楷體" w:hAnsi="標楷體"/>
          <w:sz w:val="28"/>
          <w:szCs w:val="28"/>
        </w:rPr>
        <w:t>501</w:t>
      </w:r>
      <w:r>
        <w:rPr>
          <w:rFonts w:ascii="標楷體" w:hAnsi="標楷體" w:eastAsia="標楷體"/>
          <w:sz w:val="28"/>
          <w:szCs w:val="28"/>
        </w:rPr>
        <w:t>號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或忠義辦公室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臺南市中西區忠義路一段</w:t>
      </w:r>
      <w:r>
        <w:rPr>
          <w:rFonts w:eastAsia="標楷體" w:ascii="標楷體" w:hAnsi="標楷體"/>
          <w:sz w:val="28"/>
          <w:szCs w:val="28"/>
        </w:rPr>
        <w:t>87</w:t>
      </w:r>
      <w:r>
        <w:rPr>
          <w:rFonts w:ascii="標楷體" w:hAnsi="標楷體" w:eastAsia="標楷體"/>
          <w:sz w:val="28"/>
          <w:szCs w:val="28"/>
        </w:rPr>
        <w:t>號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，或郵寄至臺南市動物防疫保護處忠義辦公室。</w:t>
      </w:r>
    </w:p>
    <w:p>
      <w:pPr>
        <w:pStyle w:val="Style20"/>
        <w:numPr>
          <w:ilvl w:val="0"/>
          <w:numId w:val="3"/>
        </w:numPr>
        <w:tabs>
          <w:tab w:val="clear" w:pos="480"/>
        </w:tabs>
        <w:spacing w:lineRule="exact" w:line="440"/>
        <w:ind w:left="567" w:hanging="567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參賽作品須為本人創作，不得重複繳交，並以一人一幅為限。</w:t>
      </w:r>
    </w:p>
    <w:p>
      <w:pPr>
        <w:pStyle w:val="Style20"/>
        <w:numPr>
          <w:ilvl w:val="0"/>
          <w:numId w:val="3"/>
        </w:numPr>
        <w:tabs>
          <w:tab w:val="clear" w:pos="480"/>
        </w:tabs>
        <w:spacing w:lineRule="exact" w:line="440"/>
        <w:ind w:left="567" w:hanging="567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注意事項：</w:t>
      </w:r>
    </w:p>
    <w:p>
      <w:pPr>
        <w:pStyle w:val="Style23"/>
        <w:numPr>
          <w:ilvl w:val="0"/>
          <w:numId w:val="5"/>
        </w:numPr>
        <w:spacing w:lineRule="exact" w:line="440"/>
        <w:ind w:left="1134" w:hanging="567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參賽作品未達標準，獎項得從缺。</w:t>
      </w:r>
    </w:p>
    <w:p>
      <w:pPr>
        <w:pStyle w:val="Style23"/>
        <w:numPr>
          <w:ilvl w:val="0"/>
          <w:numId w:val="5"/>
        </w:numPr>
        <w:spacing w:lineRule="exact" w:line="440"/>
        <w:ind w:left="1134" w:hanging="567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評審前如遇不可抗力之災變、意外等事故造成損失，主辦單位不負賠償責任。</w:t>
      </w:r>
    </w:p>
    <w:p>
      <w:pPr>
        <w:pStyle w:val="Style23"/>
        <w:numPr>
          <w:ilvl w:val="0"/>
          <w:numId w:val="5"/>
        </w:numPr>
        <w:spacing w:lineRule="exact" w:line="440"/>
        <w:ind w:left="1134" w:hanging="567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參賽作品限未曾參加其他比賽獲獎、公開發表或展示，違者經查證屬實，得取消得獎資格，獎位不遞補，如已領取獎項者，主辦單位得追回原獎項。</w:t>
      </w:r>
    </w:p>
    <w:p>
      <w:pPr>
        <w:pStyle w:val="Style23"/>
        <w:numPr>
          <w:ilvl w:val="0"/>
          <w:numId w:val="5"/>
        </w:numPr>
        <w:spacing w:lineRule="exact" w:line="440"/>
        <w:ind w:left="1134" w:hanging="567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作品著作權已讓與他人或授權他人使用者請勿參賽，並嚴禁盜用他人作品，若盜用抄襲不實及違反著作權者，須自負法律責任，且與本處無關；須賠償本處所受一切損害，並取消得獎資格，獎金一併繳回。</w:t>
      </w:r>
    </w:p>
    <w:p>
      <w:pPr>
        <w:pStyle w:val="Style23"/>
        <w:numPr>
          <w:ilvl w:val="0"/>
          <w:numId w:val="5"/>
        </w:numPr>
        <w:spacing w:lineRule="exact" w:line="440"/>
        <w:ind w:left="1134" w:hanging="567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參賽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處得配合日後文宣運用，保留作品修改權。</w:t>
      </w:r>
    </w:p>
    <w:p>
      <w:pPr>
        <w:pStyle w:val="Style23"/>
        <w:numPr>
          <w:ilvl w:val="0"/>
          <w:numId w:val="5"/>
        </w:numPr>
        <w:spacing w:lineRule="exact" w:line="440"/>
        <w:ind w:left="1134" w:hanging="567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凡參加者即視同同意本辦法。</w:t>
      </w:r>
    </w:p>
    <w:p>
      <w:pPr>
        <w:pStyle w:val="Style20"/>
        <w:numPr>
          <w:ilvl w:val="0"/>
          <w:numId w:val="3"/>
        </w:numPr>
        <w:tabs>
          <w:tab w:val="clear" w:pos="480"/>
        </w:tabs>
        <w:spacing w:lineRule="exact" w:line="440"/>
        <w:ind w:left="567" w:hanging="567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洽詢方式：</w:t>
      </w:r>
    </w:p>
    <w:p>
      <w:pPr>
        <w:pStyle w:val="Style23"/>
        <w:numPr>
          <w:ilvl w:val="0"/>
          <w:numId w:val="6"/>
        </w:numPr>
        <w:spacing w:lineRule="exact" w:line="440"/>
        <w:ind w:left="1134" w:hanging="567"/>
        <w:jc w:val="both"/>
        <w:rPr/>
      </w:pPr>
      <w:r>
        <w:rPr>
          <w:rStyle w:val="Style13"/>
          <w:rFonts w:ascii="標楷體" w:hAnsi="標楷體" w:eastAsia="標楷體"/>
          <w:sz w:val="28"/>
          <w:szCs w:val="28"/>
        </w:rPr>
        <w:t>臺南市動物防疫保護處忠義辦公室</w:t>
      </w:r>
      <w:r>
        <w:rPr>
          <w:rStyle w:val="Style13"/>
          <w:rFonts w:eastAsia="標楷體" w:ascii="標楷體" w:hAnsi="標楷體"/>
          <w:spacing w:val="-14"/>
          <w:sz w:val="28"/>
          <w:szCs w:val="28"/>
        </w:rPr>
        <w:t>(06)2130958</w:t>
      </w:r>
    </w:p>
    <w:p>
      <w:pPr>
        <w:pStyle w:val="Style23"/>
        <w:numPr>
          <w:ilvl w:val="0"/>
          <w:numId w:val="6"/>
        </w:numPr>
        <w:spacing w:lineRule="exact" w:line="440"/>
        <w:ind w:left="1134" w:hanging="567"/>
        <w:jc w:val="both"/>
        <w:rPr/>
      </w:pPr>
      <w:r>
        <w:rPr>
          <w:rStyle w:val="Style13"/>
          <w:rFonts w:ascii="標楷體" w:hAnsi="標楷體" w:eastAsia="標楷體"/>
          <w:sz w:val="28"/>
          <w:szCs w:val="28"/>
        </w:rPr>
        <w:t>臺南市動物防疫保護處網站</w:t>
      </w:r>
      <w:r>
        <w:rPr>
          <w:rStyle w:val="Style13"/>
          <w:rFonts w:eastAsia="標楷體" w:ascii="標楷體" w:hAnsi="標楷體"/>
          <w:sz w:val="28"/>
          <w:szCs w:val="28"/>
        </w:rPr>
        <w:t>(</w:t>
      </w:r>
      <w:hyperlink r:id="rId2" w:tgtFrame="_top">
        <w:r>
          <w:rPr>
            <w:rStyle w:val="Style16"/>
            <w:rFonts w:eastAsia="標楷體" w:ascii="標楷體" w:hAnsi="標楷體"/>
            <w:color w:val="auto"/>
            <w:sz w:val="28"/>
            <w:szCs w:val="28"/>
            <w:u w:val="none"/>
          </w:rPr>
          <w:t>https://ahipo.tainan.gov.tw/</w:t>
        </w:r>
      </w:hyperlink>
      <w:r>
        <w:rPr>
          <w:rStyle w:val="Style13"/>
          <w:rFonts w:eastAsia="標楷體" w:ascii="標楷體" w:hAnsi="標楷體"/>
          <w:sz w:val="28"/>
          <w:szCs w:val="28"/>
        </w:rPr>
        <w:t>)</w:t>
      </w:r>
    </w:p>
    <w:p>
      <w:pPr>
        <w:pStyle w:val="Style20"/>
        <w:spacing w:lineRule="exact" w:line="440"/>
        <w:jc w:val="both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0"/>
        <w:tabs>
          <w:tab w:val="clear" w:pos="480"/>
          <w:tab w:val="left" w:pos="1320" w:leader="none"/>
          <w:tab w:val="left" w:pos="1560" w:leader="none"/>
        </w:tabs>
        <w:spacing w:lineRule="exact" w:line="440"/>
        <w:jc w:val="both"/>
        <w:rPr/>
      </w:pPr>
      <w:r>
        <w:rPr>
          <w:rStyle w:val="Style13"/>
          <w:rFonts w:ascii="標楷體" w:hAnsi="標楷體" w:eastAsia="標楷體"/>
          <w:b/>
          <w:sz w:val="28"/>
          <w:szCs w:val="28"/>
        </w:rPr>
        <w:t>柒、獎勵辦法：</w:t>
      </w:r>
    </w:p>
    <w:p>
      <w:pPr>
        <w:pStyle w:val="Style23"/>
        <w:numPr>
          <w:ilvl w:val="0"/>
          <w:numId w:val="7"/>
        </w:numPr>
        <w:tabs>
          <w:tab w:val="left" w:pos="87" w:leader="none"/>
        </w:tabs>
        <w:spacing w:lineRule="exact" w:line="44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分為國小低、中、高年級組及國中組</w:t>
      </w:r>
      <w:r>
        <w:rPr>
          <w:rFonts w:eastAsia="標楷體" w:ascii="標楷體" w:hAnsi="標楷體"/>
          <w:sz w:val="28"/>
          <w:szCs w:val="28"/>
        </w:rPr>
        <w:t>4</w:t>
      </w:r>
      <w:r>
        <w:rPr>
          <w:rFonts w:ascii="標楷體" w:hAnsi="標楷體" w:eastAsia="標楷體"/>
          <w:sz w:val="28"/>
          <w:szCs w:val="28"/>
        </w:rPr>
        <w:t>個組別，各組分取以下獎項。</w:t>
      </w:r>
    </w:p>
    <w:p>
      <w:pPr>
        <w:pStyle w:val="Style20"/>
        <w:spacing w:lineRule="exact" w:line="440"/>
        <w:ind w:firstLine="56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特優：</w:t>
      </w:r>
      <w:r>
        <w:rPr>
          <w:rFonts w:eastAsia="標楷體" w:ascii="標楷體" w:hAnsi="標楷體"/>
          <w:sz w:val="28"/>
          <w:szCs w:val="28"/>
        </w:rPr>
        <w:t>2</w:t>
      </w:r>
      <w:r>
        <w:rPr>
          <w:rFonts w:ascii="標楷體" w:hAnsi="標楷體" w:eastAsia="標楷體"/>
          <w:sz w:val="28"/>
          <w:szCs w:val="28"/>
        </w:rPr>
        <w:t>名，獎狀一張及禮券</w:t>
      </w:r>
      <w:r>
        <w:rPr>
          <w:rFonts w:eastAsia="標楷體" w:ascii="標楷體" w:hAnsi="標楷體"/>
          <w:sz w:val="28"/>
          <w:szCs w:val="28"/>
        </w:rPr>
        <w:t>2,000</w:t>
      </w:r>
      <w:r>
        <w:rPr>
          <w:rFonts w:ascii="標楷體" w:hAnsi="標楷體" w:eastAsia="標楷體"/>
          <w:sz w:val="28"/>
          <w:szCs w:val="28"/>
        </w:rPr>
        <w:t>元。</w:t>
      </w:r>
    </w:p>
    <w:p>
      <w:pPr>
        <w:pStyle w:val="Style20"/>
        <w:spacing w:lineRule="exact" w:line="440"/>
        <w:ind w:firstLine="56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優等：</w:t>
      </w:r>
      <w:r>
        <w:rPr>
          <w:rFonts w:eastAsia="標楷體" w:ascii="標楷體" w:hAnsi="標楷體"/>
          <w:sz w:val="28"/>
          <w:szCs w:val="28"/>
        </w:rPr>
        <w:t>2</w:t>
      </w:r>
      <w:r>
        <w:rPr>
          <w:rFonts w:ascii="標楷體" w:hAnsi="標楷體" w:eastAsia="標楷體"/>
          <w:sz w:val="28"/>
          <w:szCs w:val="28"/>
        </w:rPr>
        <w:t>名，獎狀一張及禮券</w:t>
      </w:r>
      <w:r>
        <w:rPr>
          <w:rFonts w:eastAsia="標楷體" w:ascii="標楷體" w:hAnsi="標楷體"/>
          <w:sz w:val="28"/>
          <w:szCs w:val="28"/>
        </w:rPr>
        <w:t>1,500</w:t>
      </w:r>
      <w:r>
        <w:rPr>
          <w:rFonts w:ascii="標楷體" w:hAnsi="標楷體" w:eastAsia="標楷體"/>
          <w:sz w:val="28"/>
          <w:szCs w:val="28"/>
        </w:rPr>
        <w:t>元。</w:t>
      </w:r>
    </w:p>
    <w:p>
      <w:pPr>
        <w:pStyle w:val="Style20"/>
        <w:spacing w:lineRule="exact" w:line="440"/>
        <w:ind w:firstLine="56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佳作：</w:t>
      </w:r>
      <w:r>
        <w:rPr>
          <w:rFonts w:eastAsia="標楷體" w:ascii="標楷體" w:hAnsi="標楷體"/>
          <w:sz w:val="28"/>
          <w:szCs w:val="28"/>
        </w:rPr>
        <w:t>5</w:t>
      </w:r>
      <w:r>
        <w:rPr>
          <w:rFonts w:ascii="標楷體" w:hAnsi="標楷體" w:eastAsia="標楷體"/>
          <w:sz w:val="28"/>
          <w:szCs w:val="28"/>
        </w:rPr>
        <w:t>名，獎狀一張及禮券</w:t>
      </w:r>
      <w:r>
        <w:rPr>
          <w:rFonts w:eastAsia="標楷體" w:ascii="標楷體" w:hAnsi="標楷體"/>
          <w:sz w:val="28"/>
          <w:szCs w:val="28"/>
        </w:rPr>
        <w:t>1,000</w:t>
      </w:r>
      <w:r>
        <w:rPr>
          <w:rFonts w:ascii="標楷體" w:hAnsi="標楷體" w:eastAsia="標楷體"/>
          <w:sz w:val="28"/>
          <w:szCs w:val="28"/>
        </w:rPr>
        <w:t>元。</w:t>
      </w:r>
    </w:p>
    <w:p>
      <w:pPr>
        <w:pStyle w:val="Style23"/>
        <w:numPr>
          <w:ilvl w:val="1"/>
          <w:numId w:val="6"/>
        </w:numPr>
        <w:spacing w:lineRule="exact" w:line="440"/>
        <w:ind w:left="851" w:hanging="284"/>
        <w:jc w:val="both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有關得獎作品之指導老師敘獎事宜，將簽會教育局及人事處後另行公布。</w:t>
      </w:r>
    </w:p>
    <w:p>
      <w:pPr>
        <w:pStyle w:val="Style23"/>
        <w:numPr>
          <w:ilvl w:val="0"/>
          <w:numId w:val="7"/>
        </w:numPr>
        <w:tabs>
          <w:tab w:val="left" w:pos="0" w:leader="none"/>
        </w:tabs>
        <w:spacing w:lineRule="exact" w:line="440"/>
        <w:ind w:left="567" w:hanging="567"/>
        <w:jc w:val="both"/>
        <w:rPr/>
      </w:pPr>
      <w:r>
        <w:rPr>
          <w:rStyle w:val="Style13"/>
          <w:rFonts w:ascii="標楷體" w:hAnsi="標楷體" w:eastAsia="標楷體"/>
          <w:sz w:val="28"/>
          <w:szCs w:val="28"/>
        </w:rPr>
        <w:t>將於</w:t>
      </w:r>
      <w:r>
        <w:rPr>
          <w:rStyle w:val="Style13"/>
          <w:rFonts w:eastAsia="標楷體" w:ascii="標楷體" w:hAnsi="標楷體"/>
          <w:sz w:val="28"/>
          <w:szCs w:val="28"/>
        </w:rPr>
        <w:t>109</w:t>
      </w:r>
      <w:r>
        <w:rPr>
          <w:rStyle w:val="Style13"/>
          <w:rFonts w:ascii="標楷體" w:hAnsi="標楷體" w:eastAsia="標楷體"/>
          <w:sz w:val="28"/>
          <w:szCs w:val="28"/>
        </w:rPr>
        <w:t>年</w:t>
      </w:r>
      <w:r>
        <w:rPr>
          <w:rStyle w:val="Style13"/>
          <w:rFonts w:eastAsia="標楷體" w:ascii="標楷體" w:hAnsi="標楷體"/>
          <w:sz w:val="28"/>
          <w:szCs w:val="28"/>
        </w:rPr>
        <w:t>10</w:t>
      </w:r>
      <w:r>
        <w:rPr>
          <w:rStyle w:val="Style13"/>
          <w:rFonts w:ascii="標楷體" w:hAnsi="標楷體" w:eastAsia="標楷體"/>
          <w:sz w:val="28"/>
          <w:szCs w:val="28"/>
        </w:rPr>
        <w:t>月</w:t>
      </w:r>
      <w:r>
        <w:rPr>
          <w:rStyle w:val="Style13"/>
          <w:rFonts w:eastAsia="標楷體" w:ascii="標楷體" w:hAnsi="標楷體"/>
          <w:sz w:val="28"/>
          <w:szCs w:val="28"/>
        </w:rPr>
        <w:t>31</w:t>
      </w:r>
      <w:r>
        <w:rPr>
          <w:rStyle w:val="Style13"/>
          <w:rFonts w:ascii="標楷體" w:hAnsi="標楷體" w:eastAsia="標楷體"/>
          <w:sz w:val="28"/>
          <w:szCs w:val="28"/>
        </w:rPr>
        <w:t>日前以電話通知得獎者，得獎名單公布於本處網站</w:t>
      </w:r>
      <w:r>
        <w:rPr>
          <w:rStyle w:val="Style13"/>
          <w:rFonts w:eastAsia="標楷體" w:ascii="標楷體" w:hAnsi="標楷體"/>
          <w:sz w:val="28"/>
          <w:szCs w:val="28"/>
        </w:rPr>
        <w:t>(</w:t>
      </w:r>
      <w:hyperlink r:id="rId3" w:tgtFrame="_top">
        <w:r>
          <w:rPr>
            <w:rStyle w:val="Style16"/>
            <w:rFonts w:eastAsia="標楷體" w:ascii="標楷體" w:hAnsi="標楷體"/>
            <w:color w:val="auto"/>
            <w:sz w:val="28"/>
            <w:szCs w:val="28"/>
            <w:u w:val="none"/>
          </w:rPr>
          <w:t>https://ahipo.tainan.gov.tw/</w:t>
        </w:r>
      </w:hyperlink>
      <w:r>
        <w:rPr>
          <w:rStyle w:val="Style13"/>
          <w:rFonts w:eastAsia="標楷體" w:ascii="標楷體" w:hAnsi="標楷體"/>
          <w:sz w:val="28"/>
          <w:szCs w:val="28"/>
        </w:rPr>
        <w:t>)</w:t>
      </w:r>
      <w:r>
        <w:rPr>
          <w:rStyle w:val="Style13"/>
          <w:rFonts w:ascii="標楷體" w:hAnsi="標楷體" w:eastAsia="標楷體"/>
          <w:sz w:val="28"/>
          <w:szCs w:val="28"/>
        </w:rPr>
        <w:t>，資料不全無法通知者，以棄權論。</w:t>
      </w:r>
    </w:p>
    <w:p>
      <w:pPr>
        <w:pStyle w:val="Style23"/>
        <w:numPr>
          <w:ilvl w:val="0"/>
          <w:numId w:val="7"/>
        </w:numPr>
        <w:tabs>
          <w:tab w:val="left" w:pos="87" w:leader="none"/>
        </w:tabs>
        <w:spacing w:lineRule="exact" w:line="440"/>
        <w:jc w:val="both"/>
        <w:rPr/>
      </w:pPr>
      <w:r>
        <w:rPr>
          <w:rStyle w:val="Style13"/>
          <w:rFonts w:ascii="標楷體" w:hAnsi="標楷體" w:eastAsia="標楷體"/>
          <w:sz w:val="28"/>
          <w:szCs w:val="28"/>
        </w:rPr>
        <w:t>頒獎儀式將於</w:t>
      </w:r>
      <w:r>
        <w:rPr>
          <w:rStyle w:val="Style13"/>
          <w:rFonts w:eastAsia="標楷體" w:ascii="標楷體" w:hAnsi="標楷體"/>
          <w:sz w:val="28"/>
          <w:szCs w:val="28"/>
        </w:rPr>
        <w:t>109</w:t>
      </w:r>
      <w:r>
        <w:rPr>
          <w:rStyle w:val="Style13"/>
          <w:rFonts w:ascii="標楷體" w:hAnsi="標楷體" w:eastAsia="標楷體"/>
          <w:sz w:val="28"/>
          <w:szCs w:val="28"/>
        </w:rPr>
        <w:t>年</w:t>
      </w:r>
      <w:r>
        <w:rPr>
          <w:rStyle w:val="Style13"/>
          <w:rFonts w:eastAsia="標楷體" w:ascii="標楷體" w:hAnsi="標楷體"/>
          <w:sz w:val="28"/>
          <w:szCs w:val="28"/>
        </w:rPr>
        <w:t>11</w:t>
      </w:r>
      <w:r>
        <w:rPr>
          <w:rStyle w:val="Style13"/>
          <w:rFonts w:ascii="標楷體" w:hAnsi="標楷體" w:eastAsia="標楷體"/>
          <w:sz w:val="28"/>
          <w:szCs w:val="28"/>
        </w:rPr>
        <w:t>月</w:t>
      </w:r>
      <w:r>
        <w:rPr>
          <w:rStyle w:val="Style13"/>
          <w:rFonts w:eastAsia="標楷體" w:ascii="標楷體" w:hAnsi="標楷體"/>
          <w:sz w:val="28"/>
          <w:szCs w:val="28"/>
        </w:rPr>
        <w:t>14</w:t>
      </w:r>
      <w:r>
        <w:rPr>
          <w:rStyle w:val="Style13"/>
          <w:rFonts w:ascii="標楷體" w:hAnsi="標楷體" w:eastAsia="標楷體"/>
          <w:sz w:val="28"/>
          <w:szCs w:val="28"/>
        </w:rPr>
        <w:t>日動物保護宣導活動現場舉行。</w:t>
      </w:r>
    </w:p>
    <w:sectPr>
      <w:type w:val="nextPage"/>
      <w:pgSz w:w="11906" w:h="16838"/>
      <w:pgMar w:left="720" w:right="720" w:header="0" w:top="709" w:footer="0" w:bottom="709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lvl w:ilvl="0">
      <w:start w:val="1"/>
      <w:numFmt w:val="decimal"/>
      <w:lvlText w:val="%1、"/>
      <w:lvlJc w:val="left"/>
      <w:pPr>
        <w:ind w:left="926" w:hanging="360"/>
      </w:pPr>
      <w:rPr>
        <w:sz w:val="28"/>
        <w:szCs w:val="28"/>
        <w:rFonts w:ascii="標楷體" w:hAnsi="標楷體" w:eastAsia="標楷體" w:cs="Times New Roman"/>
      </w:rPr>
    </w:lvl>
    <w:lvl w:ilvl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4">
    <w:lvl w:ilvl="0">
      <w:start w:val="1"/>
      <w:numFmt w:val="decimal"/>
      <w:lvlText w:val="(%1)"/>
      <w:lvlJc w:val="left"/>
      <w:pPr>
        <w:ind w:left="104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>
    <w:lvl w:ilvl="0">
      <w:start w:val="1"/>
      <w:numFmt w:val="decimal"/>
      <w:lvlText w:val="(%1)"/>
      <w:lvlJc w:val="left"/>
      <w:pPr>
        <w:ind w:left="104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6">
    <w:lvl w:ilvl="0">
      <w:start w:val="1"/>
      <w:numFmt w:val="decimal"/>
      <w:lvlText w:val="(%1)"/>
      <w:lvlJc w:val="left"/>
      <w:pPr>
        <w:ind w:left="1047" w:hanging="480"/>
      </w:pPr>
      <w:rPr>
        <w:sz w:val="28"/>
        <w:rFonts w:ascii="標楷體" w:hAnsi="標楷體" w:eastAsia="標楷體" w:cs="Times New Roman"/>
      </w:rPr>
    </w:lvl>
    <w:lvl w:ilvl="1">
      <w:start w:val="1"/>
      <w:numFmt w:val="bullet"/>
      <w:lvlText w:val="※"/>
      <w:lvlJc w:val="left"/>
      <w:pPr>
        <w:ind w:left="1407" w:hanging="360"/>
      </w:pPr>
      <w:rPr>
        <w:rFonts w:ascii="新細明體" w:hAnsi="新細明體" w:cs="新細明體" w:hint="default"/>
        <w:b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7">
    <w:lvl w:ilvl="0">
      <w:start w:val="1"/>
      <w:numFmt w:val="decimal"/>
      <w:lvlText w:val="%1、"/>
      <w:lvlJc w:val="left"/>
      <w:pPr>
        <w:ind w:left="480" w:hanging="480"/>
      </w:pPr>
      <w:rPr>
        <w:sz w:val="28"/>
        <w:szCs w:val="28"/>
        <w:rFonts w:ascii="標楷體" w:hAnsi="標楷體" w:eastAsia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235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paragraph" w:styleId="2">
    <w:name w:val="Heading 2"/>
    <w:basedOn w:val="Style20"/>
    <w:next w:val="Style20"/>
    <w:qFormat/>
    <w:pPr>
      <w:keepNext w:val="true"/>
      <w:numPr>
        <w:ilvl w:val="1"/>
        <w:numId w:val="1"/>
      </w:numPr>
      <w:suppressAutoHyphens w:val="true"/>
      <w:spacing w:lineRule="auto" w:line="720"/>
      <w:outlineLvl w:val="1"/>
    </w:pPr>
    <w:rPr>
      <w:rFonts w:ascii="Cambria" w:hAnsi="Cambria"/>
      <w:b/>
      <w:bCs/>
      <w:sz w:val="48"/>
      <w:szCs w:val="48"/>
    </w:rPr>
  </w:style>
  <w:style w:type="character" w:styleId="Style13">
    <w:name w:val="預設段落字型"/>
    <w:qFormat/>
    <w:rPr/>
  </w:style>
  <w:style w:type="character" w:styleId="Style14">
    <w:name w:val="頁首 字元"/>
    <w:qFormat/>
    <w:rPr>
      <w:rFonts w:cs="Times New Roman"/>
      <w:sz w:val="20"/>
      <w:szCs w:val="20"/>
    </w:rPr>
  </w:style>
  <w:style w:type="character" w:styleId="Style15">
    <w:name w:val="頁尾 字元"/>
    <w:qFormat/>
    <w:rPr>
      <w:rFonts w:cs="Times New Roman"/>
      <w:sz w:val="20"/>
      <w:szCs w:val="20"/>
    </w:rPr>
  </w:style>
  <w:style w:type="character" w:styleId="Style16">
    <w:name w:val="超連結"/>
    <w:qFormat/>
    <w:rPr>
      <w:color w:val="0000FF"/>
      <w:u w:val="single"/>
    </w:rPr>
  </w:style>
  <w:style w:type="character" w:styleId="Style17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21">
    <w:name w:val="標題 2 字元"/>
    <w:qFormat/>
    <w:rPr>
      <w:rFonts w:ascii="Cambria" w:hAnsi="Cambria" w:eastAsia="新細明體" w:cs="Times New Roman"/>
      <w:b/>
      <w:bCs/>
      <w:kern w:val="2"/>
      <w:sz w:val="48"/>
      <w:szCs w:val="48"/>
    </w:rPr>
  </w:style>
  <w:style w:type="character" w:styleId="WWCharLFO1LVL1">
    <w:name w:val="WW_CharLFO1LVL1"/>
    <w:qFormat/>
    <w:rPr>
      <w:rFonts w:ascii="Times New Roman" w:hAnsi="Times New Roman" w:cs="Times New Roman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標楷體" w:hAnsi="標楷體" w:eastAsia="標楷體" w:cs="Times New Roman"/>
      <w:sz w:val="28"/>
      <w:szCs w:val="28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WWCharLFO3LVL1">
    <w:name w:val="WW_CharLFO3LVL1"/>
    <w:qFormat/>
    <w:rPr>
      <w:rFonts w:cs="Times New Roman"/>
    </w:rPr>
  </w:style>
  <w:style w:type="character" w:styleId="WWCharLFO3LVL2">
    <w:name w:val="WW_CharLFO3LVL2"/>
    <w:qFormat/>
    <w:rPr>
      <w:rFonts w:cs="Times New Roman"/>
    </w:rPr>
  </w:style>
  <w:style w:type="character" w:styleId="WWCharLFO3LVL3">
    <w:name w:val="WW_CharLFO3LVL3"/>
    <w:qFormat/>
    <w:rPr>
      <w:rFonts w:cs="Times New Roman"/>
    </w:rPr>
  </w:style>
  <w:style w:type="character" w:styleId="WWCharLFO3LVL4">
    <w:name w:val="WW_CharLFO3LVL4"/>
    <w:qFormat/>
    <w:rPr>
      <w:rFonts w:cs="Times New Roman"/>
    </w:rPr>
  </w:style>
  <w:style w:type="character" w:styleId="WWCharLFO3LVL5">
    <w:name w:val="WW_CharLFO3LVL5"/>
    <w:qFormat/>
    <w:rPr>
      <w:rFonts w:cs="Times New Roman"/>
    </w:rPr>
  </w:style>
  <w:style w:type="character" w:styleId="WWCharLFO3LVL6">
    <w:name w:val="WW_CharLFO3LVL6"/>
    <w:qFormat/>
    <w:rPr>
      <w:rFonts w:cs="Times New Roman"/>
    </w:rPr>
  </w:style>
  <w:style w:type="character" w:styleId="WWCharLFO3LVL7">
    <w:name w:val="WW_CharLFO3LVL7"/>
    <w:qFormat/>
    <w:rPr>
      <w:rFonts w:cs="Times New Roman"/>
    </w:rPr>
  </w:style>
  <w:style w:type="character" w:styleId="WWCharLFO3LVL8">
    <w:name w:val="WW_CharLFO3LVL8"/>
    <w:qFormat/>
    <w:rPr>
      <w:rFonts w:cs="Times New Roman"/>
    </w:rPr>
  </w:style>
  <w:style w:type="character" w:styleId="WWCharLFO3LVL9">
    <w:name w:val="WW_CharLFO3LVL9"/>
    <w:qFormat/>
    <w:rPr>
      <w:rFonts w:cs="Times New Roman"/>
    </w:rPr>
  </w:style>
  <w:style w:type="character" w:styleId="WWCharLFO4LVL1">
    <w:name w:val="WW_CharLFO4LVL1"/>
    <w:qFormat/>
    <w:rPr>
      <w:rFonts w:cs="Times New Roman"/>
    </w:rPr>
  </w:style>
  <w:style w:type="character" w:styleId="WWCharLFO4LVL2">
    <w:name w:val="WW_CharLFO4LVL2"/>
    <w:qFormat/>
    <w:rPr>
      <w:rFonts w:cs="Times New Roman"/>
    </w:rPr>
  </w:style>
  <w:style w:type="character" w:styleId="WWCharLFO4LVL3">
    <w:name w:val="WW_CharLFO4LVL3"/>
    <w:qFormat/>
    <w:rPr>
      <w:rFonts w:cs="Times New Roman"/>
    </w:rPr>
  </w:style>
  <w:style w:type="character" w:styleId="WWCharLFO4LVL4">
    <w:name w:val="WW_CharLFO4LVL4"/>
    <w:qFormat/>
    <w:rPr>
      <w:rFonts w:cs="Times New Roman"/>
    </w:rPr>
  </w:style>
  <w:style w:type="character" w:styleId="WWCharLFO4LVL5">
    <w:name w:val="WW_CharLFO4LVL5"/>
    <w:qFormat/>
    <w:rPr>
      <w:rFonts w:cs="Times New Roman"/>
    </w:rPr>
  </w:style>
  <w:style w:type="character" w:styleId="WWCharLFO4LVL6">
    <w:name w:val="WW_CharLFO4LVL6"/>
    <w:qFormat/>
    <w:rPr>
      <w:rFonts w:cs="Times New Roman"/>
    </w:rPr>
  </w:style>
  <w:style w:type="character" w:styleId="WWCharLFO4LVL7">
    <w:name w:val="WW_CharLFO4LVL7"/>
    <w:qFormat/>
    <w:rPr>
      <w:rFonts w:cs="Times New Roman"/>
    </w:rPr>
  </w:style>
  <w:style w:type="character" w:styleId="WWCharLFO4LVL8">
    <w:name w:val="WW_CharLFO4LVL8"/>
    <w:qFormat/>
    <w:rPr>
      <w:rFonts w:cs="Times New Roman"/>
    </w:rPr>
  </w:style>
  <w:style w:type="character" w:styleId="WWCharLFO4LVL9">
    <w:name w:val="WW_CharLFO4LVL9"/>
    <w:qFormat/>
    <w:rPr>
      <w:rFonts w:cs="Times New Roman"/>
    </w:rPr>
  </w:style>
  <w:style w:type="character" w:styleId="WWCharLFO5LVL1">
    <w:name w:val="WW_CharLFO5LVL1"/>
    <w:qFormat/>
    <w:rPr>
      <w:rFonts w:ascii="標楷體" w:hAnsi="標楷體" w:eastAsia="標楷體" w:cs="Times New Roman"/>
      <w:sz w:val="28"/>
    </w:rPr>
  </w:style>
  <w:style w:type="character" w:styleId="WWCharLFO5LVL2">
    <w:name w:val="WW_CharLFO5LVL2"/>
    <w:qFormat/>
    <w:rPr>
      <w:rFonts w:ascii="新細明體" w:hAnsi="新細明體" w:eastAsia="新細明體"/>
      <w:b/>
    </w:rPr>
  </w:style>
  <w:style w:type="character" w:styleId="WWCharLFO5LVL3">
    <w:name w:val="WW_CharLFO5LVL3"/>
    <w:qFormat/>
    <w:rPr>
      <w:rFonts w:cs="Times New Roman"/>
    </w:rPr>
  </w:style>
  <w:style w:type="character" w:styleId="WWCharLFO5LVL4">
    <w:name w:val="WW_CharLFO5LVL4"/>
    <w:qFormat/>
    <w:rPr>
      <w:rFonts w:cs="Times New Roman"/>
    </w:rPr>
  </w:style>
  <w:style w:type="character" w:styleId="WWCharLFO5LVL5">
    <w:name w:val="WW_CharLFO5LVL5"/>
    <w:qFormat/>
    <w:rPr>
      <w:rFonts w:cs="Times New Roman"/>
    </w:rPr>
  </w:style>
  <w:style w:type="character" w:styleId="WWCharLFO5LVL6">
    <w:name w:val="WW_CharLFO5LVL6"/>
    <w:qFormat/>
    <w:rPr>
      <w:rFonts w:cs="Times New Roman"/>
    </w:rPr>
  </w:style>
  <w:style w:type="character" w:styleId="WWCharLFO5LVL7">
    <w:name w:val="WW_CharLFO5LVL7"/>
    <w:qFormat/>
    <w:rPr>
      <w:rFonts w:cs="Times New Roman"/>
    </w:rPr>
  </w:style>
  <w:style w:type="character" w:styleId="WWCharLFO5LVL8">
    <w:name w:val="WW_CharLFO5LVL8"/>
    <w:qFormat/>
    <w:rPr>
      <w:rFonts w:cs="Times New Roman"/>
    </w:rPr>
  </w:style>
  <w:style w:type="character" w:styleId="WWCharLFO5LVL9">
    <w:name w:val="WW_CharLFO5LVL9"/>
    <w:qFormat/>
    <w:rPr>
      <w:rFonts w:cs="Times New Roman"/>
    </w:rPr>
  </w:style>
  <w:style w:type="character" w:styleId="WWCharLFO6LVL1">
    <w:name w:val="WW_CharLFO6LVL1"/>
    <w:qFormat/>
    <w:rPr>
      <w:rFonts w:ascii="標楷體" w:hAnsi="標楷體" w:eastAsia="標楷體" w:cs="Times New Roman"/>
      <w:sz w:val="28"/>
      <w:szCs w:val="28"/>
    </w:rPr>
  </w:style>
  <w:style w:type="character" w:styleId="WWCharLFO6LVL2">
    <w:name w:val="WW_CharLFO6LVL2"/>
    <w:qFormat/>
    <w:rPr>
      <w:rFonts w:cs="Times New Roman"/>
    </w:rPr>
  </w:style>
  <w:style w:type="character" w:styleId="WWCharLFO6LVL3">
    <w:name w:val="WW_CharLFO6LVL3"/>
    <w:qFormat/>
    <w:rPr>
      <w:rFonts w:cs="Times New Roman"/>
    </w:rPr>
  </w:style>
  <w:style w:type="character" w:styleId="WWCharLFO6LVL4">
    <w:name w:val="WW_CharLFO6LVL4"/>
    <w:qFormat/>
    <w:rPr>
      <w:rFonts w:cs="Times New Roman"/>
    </w:rPr>
  </w:style>
  <w:style w:type="character" w:styleId="WWCharLFO6LVL5">
    <w:name w:val="WW_CharLFO6LVL5"/>
    <w:qFormat/>
    <w:rPr>
      <w:rFonts w:cs="Times New Roman"/>
    </w:rPr>
  </w:style>
  <w:style w:type="character" w:styleId="WWCharLFO6LVL6">
    <w:name w:val="WW_CharLFO6LVL6"/>
    <w:qFormat/>
    <w:rPr>
      <w:rFonts w:cs="Times New Roman"/>
    </w:rPr>
  </w:style>
  <w:style w:type="character" w:styleId="WWCharLFO6LVL7">
    <w:name w:val="WW_CharLFO6LVL7"/>
    <w:qFormat/>
    <w:rPr>
      <w:rFonts w:cs="Times New Roman"/>
    </w:rPr>
  </w:style>
  <w:style w:type="character" w:styleId="WWCharLFO6LVL8">
    <w:name w:val="WW_CharLFO6LVL8"/>
    <w:qFormat/>
    <w:rPr>
      <w:rFonts w:cs="Times New Roman"/>
    </w:rPr>
  </w:style>
  <w:style w:type="character" w:styleId="WWCharLFO6LVL9">
    <w:name w:val="WW_CharLFO6LVL9"/>
    <w:qFormat/>
    <w:rPr>
      <w:rFonts w:cs="Times New Roman"/>
    </w:rPr>
  </w:style>
  <w:style w:type="character" w:styleId="Style18">
    <w:name w:val="網際網路連結"/>
    <w:rPr>
      <w:color w:val="000080"/>
      <w:u w:val="single"/>
      <w:lang w:val="zxx" w:eastAsia="zxx" w:bidi="zxx"/>
    </w:rPr>
  </w:style>
  <w:style w:type="paragraph" w:styleId="Style19">
    <w:name w:val="標題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20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1">
    <w:name w:val="Header"/>
    <w:basedOn w:val="Style20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20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清單段落"/>
    <w:basedOn w:val="Style20"/>
    <w:qFormat/>
    <w:pPr>
      <w:tabs>
        <w:tab w:val="clear" w:pos="480"/>
      </w:tabs>
      <w:suppressAutoHyphens w:val="true"/>
      <w:ind w:left="480" w:hanging="0"/>
    </w:pPr>
    <w:rPr/>
  </w:style>
  <w:style w:type="paragraph" w:styleId="Style24">
    <w:name w:val="註解方塊文字"/>
    <w:basedOn w:val="Style20"/>
    <w:qFormat/>
    <w:pPr>
      <w:suppressAutoHyphens w:val="true"/>
    </w:pPr>
    <w:rPr>
      <w:rFonts w:ascii="Cambria" w:hAnsi="Cambria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hipo.tainan.gov.tw/" TargetMode="External"/><Relationship Id="rId3" Type="http://schemas.openxmlformats.org/officeDocument/2006/relationships/hyperlink" Target="https://ahipo.tainan.gov.tw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LibreOffice/6.1.5.2$Windows_X86_64 LibreOffice_project/90f8dcf33c87b3705e78202e3df5142b201bd805</Application>
  <Pages>2</Pages>
  <Words>194</Words>
  <CharactersWithSpaces>1302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2020-06-17T08:10:00Z</dcterms:created>
  <dc:creator>User</dc:creator>
  <dc:description/>
  <dc:language>zh-TW</dc:language>
  <cp:lastModifiedBy>USER</cp:lastModifiedBy>
  <cp:lastPrinted>2019-04-17T22:37:00Z</cp:lastPrinted>
  <dcterms:modified xsi:type="dcterms:W3CDTF">2020-06-17T08:56:00Z</dcterms:modified>
  <cp:revision>5</cp:revision>
  <dc:subject/>
  <dc:title/>
</cp:coreProperties>
</file>