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65" w:rsidRDefault="00B42E0C">
      <w:pPr>
        <w:pStyle w:val="Standard"/>
        <w:jc w:val="center"/>
        <w:rPr>
          <w:rFonts w:eastAsia="標楷體"/>
          <w:b/>
          <w:bCs/>
          <w:sz w:val="36"/>
          <w:szCs w:val="36"/>
        </w:rPr>
      </w:pPr>
      <w:bookmarkStart w:id="0" w:name="_GoBack"/>
      <w:bookmarkEnd w:id="0"/>
      <w:r>
        <w:rPr>
          <w:rFonts w:eastAsia="標楷體"/>
          <w:b/>
          <w:bCs/>
          <w:sz w:val="36"/>
          <w:szCs w:val="36"/>
        </w:rPr>
        <w:t>中等以上學校運動成績優良學生升學輔導辦法部分條文修正條文</w:t>
      </w:r>
    </w:p>
    <w:p w:rsidR="00367565" w:rsidRDefault="00B42E0C">
      <w:pPr>
        <w:pStyle w:val="Standard"/>
        <w:spacing w:line="460" w:lineRule="exact"/>
        <w:ind w:left="850" w:hanging="850"/>
        <w:rPr>
          <w:color w:val="000000"/>
        </w:rPr>
      </w:pPr>
      <w:r>
        <w:rPr>
          <w:rFonts w:ascii="標楷體" w:eastAsia="標楷體" w:hAnsi="標楷體" w:cs="標楷體"/>
          <w:color w:val="000000"/>
          <w:kern w:val="0"/>
          <w:sz w:val="32"/>
          <w:szCs w:val="32"/>
        </w:rPr>
        <w:t>第二條</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下列中等以上學校運動成績優良學生（包括身心障礙學生），得以畢業學歷或同等學力，申請升學：</w:t>
      </w:r>
    </w:p>
    <w:p w:rsidR="00367565" w:rsidRDefault="00B42E0C">
      <w:pPr>
        <w:pStyle w:val="Standard"/>
        <w:spacing w:line="460" w:lineRule="exact"/>
        <w:ind w:left="1984" w:right="5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一、國民中學及其附設補習學校學生：升學高級中等學校或五年制專科學校。</w:t>
      </w:r>
    </w:p>
    <w:p w:rsidR="00367565" w:rsidRDefault="00B42E0C">
      <w:pPr>
        <w:pStyle w:val="Standard"/>
        <w:spacing w:line="460" w:lineRule="exact"/>
        <w:ind w:left="1984" w:hanging="567"/>
        <w:rPr>
          <w:color w:val="000000"/>
          <w:sz w:val="28"/>
          <w:szCs w:val="28"/>
        </w:rPr>
      </w:pPr>
      <w:r>
        <w:rPr>
          <w:rFonts w:ascii="標楷體" w:eastAsia="標楷體" w:hAnsi="標楷體" w:cs="標楷體"/>
          <w:color w:val="000000"/>
          <w:kern w:val="0"/>
          <w:sz w:val="28"/>
          <w:szCs w:val="28"/>
        </w:rPr>
        <w:t>二、高級中等</w:t>
      </w:r>
      <w:r>
        <w:rPr>
          <w:rFonts w:ascii="標楷體" w:eastAsia="標楷體" w:hAnsi="標楷體" w:cs="標楷體"/>
          <w:color w:val="000000"/>
          <w:kern w:val="0"/>
          <w:sz w:val="28"/>
          <w:szCs w:val="28"/>
        </w:rPr>
        <w:t>學校及其進修部、獨立設立或大學校院附設之高級中等進修學校學生：升學大</w:t>
      </w:r>
      <w:r>
        <w:rPr>
          <w:rFonts w:ascii="標楷體" w:eastAsia="標楷體" w:hAnsi="標楷體" w:cs="標楷體"/>
          <w:color w:val="000000"/>
          <w:kern w:val="0"/>
          <w:sz w:val="28"/>
          <w:szCs w:val="28"/>
        </w:rPr>
        <w:t>學或二年制專科學校。</w:t>
      </w:r>
    </w:p>
    <w:p w:rsidR="00367565" w:rsidRDefault="00B42E0C">
      <w:pPr>
        <w:pStyle w:val="Standard"/>
        <w:spacing w:line="460" w:lineRule="exact"/>
        <w:ind w:left="1984" w:hanging="567"/>
        <w:rPr>
          <w:rFonts w:eastAsia="標楷體"/>
          <w:color w:val="000000"/>
          <w:sz w:val="32"/>
          <w:szCs w:val="32"/>
        </w:rPr>
      </w:pPr>
      <w:r>
        <w:rPr>
          <w:rFonts w:ascii="標楷體" w:eastAsia="標楷體" w:hAnsi="標楷體" w:cs="標楷體"/>
          <w:color w:val="000000"/>
          <w:kern w:val="0"/>
          <w:sz w:val="28"/>
          <w:szCs w:val="28"/>
        </w:rPr>
        <w:t>三、專科學校及其進</w:t>
      </w:r>
      <w:r>
        <w:rPr>
          <w:rFonts w:ascii="標楷體" w:eastAsia="標楷體" w:hAnsi="標楷體" w:cs="標楷體"/>
          <w:color w:val="000000"/>
          <w:kern w:val="0"/>
          <w:sz w:val="28"/>
          <w:szCs w:val="28"/>
        </w:rPr>
        <w:t>修部學生</w:t>
      </w:r>
      <w:r>
        <w:rPr>
          <w:rFonts w:ascii="標楷體" w:eastAsia="標楷體" w:hAnsi="標楷體" w:cs="標楷體"/>
          <w:color w:val="000000"/>
          <w:kern w:val="0"/>
          <w:sz w:val="28"/>
          <w:szCs w:val="28"/>
        </w:rPr>
        <w:t>：升學大學或參加大學轉學考試</w:t>
      </w:r>
      <w:r>
        <w:rPr>
          <w:rFonts w:ascii="標楷體" w:eastAsia="標楷體" w:hAnsi="標楷體" w:cs="標楷體"/>
          <w:color w:val="000000"/>
          <w:kern w:val="0"/>
          <w:sz w:val="32"/>
          <w:szCs w:val="32"/>
        </w:rPr>
        <w:t>。</w:t>
      </w:r>
    </w:p>
    <w:p w:rsidR="00367565" w:rsidRDefault="00B42E0C">
      <w:pPr>
        <w:pStyle w:val="Standard"/>
        <w:spacing w:line="460" w:lineRule="exact"/>
        <w:ind w:left="907" w:hanging="90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第四條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第二條各款所定學生，依國家代表隊教練與選手選拔培訓及參賽處理辦法規定，代表國家參加國際運動賽會（以下簡稱國際賽會），獲得下列成績之一者，得申請甄審：</w:t>
      </w:r>
    </w:p>
    <w:p w:rsidR="00367565" w:rsidRDefault="00B42E0C">
      <w:pPr>
        <w:pStyle w:val="Standard"/>
        <w:spacing w:line="460" w:lineRule="exact"/>
        <w:ind w:firstLine="141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一、奧林匹克運動會（</w:t>
      </w:r>
      <w:r>
        <w:rPr>
          <w:rFonts w:ascii="標楷體" w:eastAsia="標楷體" w:hAnsi="標楷體" w:cs="標楷體"/>
          <w:color w:val="000000"/>
          <w:kern w:val="0"/>
          <w:sz w:val="28"/>
          <w:szCs w:val="28"/>
        </w:rPr>
        <w:t>以下簡稱奧運）：成績不限。</w:t>
      </w:r>
    </w:p>
    <w:p w:rsidR="00367565" w:rsidRDefault="00B42E0C">
      <w:pPr>
        <w:pStyle w:val="Standard"/>
        <w:spacing w:line="460" w:lineRule="exact"/>
        <w:ind w:left="1984" w:right="57" w:hanging="56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二、亞洲運動會（以下簡稱亞運）：奧運種類前八名，非奧運種類前六名。</w:t>
      </w:r>
    </w:p>
    <w:p w:rsidR="00367565" w:rsidRDefault="00B42E0C">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三、世界大學運動會：前六名。</w:t>
      </w:r>
    </w:p>
    <w:p w:rsidR="00367565" w:rsidRDefault="00B42E0C">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四、世界運動會：前六名。</w:t>
      </w:r>
    </w:p>
    <w:p w:rsidR="00367565" w:rsidRDefault="00B42E0C">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五、青年奧林匹克運動會：前六名。</w:t>
      </w:r>
    </w:p>
    <w:p w:rsidR="00367565" w:rsidRDefault="00B42E0C">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六、亞洲青年運動會：前四名。</w:t>
      </w:r>
    </w:p>
    <w:p w:rsidR="00367565" w:rsidRDefault="00B42E0C">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七、東亞青年運動會：前三名。</w:t>
      </w:r>
    </w:p>
    <w:p w:rsidR="00367565" w:rsidRDefault="00B42E0C">
      <w:pPr>
        <w:pStyle w:val="Standard"/>
        <w:spacing w:line="460" w:lineRule="exact"/>
        <w:ind w:right="57" w:firstLine="1417"/>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八、國際單項運動總會主辦之下列正式賽會：</w:t>
      </w:r>
    </w:p>
    <w:p w:rsidR="00367565" w:rsidRDefault="00B42E0C">
      <w:pPr>
        <w:pStyle w:val="Standard"/>
        <w:spacing w:line="460" w:lineRule="exact"/>
        <w:ind w:left="2551" w:right="57" w:hanging="850"/>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（一）世界錦標（盃）賽：奧運種類前八名，非奧運種類前六名。</w:t>
      </w:r>
    </w:p>
    <w:p w:rsidR="00367565" w:rsidRDefault="00B42E0C">
      <w:pPr>
        <w:pStyle w:val="Standard"/>
        <w:spacing w:line="460" w:lineRule="exact"/>
        <w:ind w:right="57" w:firstLine="1701"/>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（二）世界青年錦標賽：前四名。</w:t>
      </w:r>
    </w:p>
    <w:p w:rsidR="00367565" w:rsidRDefault="00B42E0C">
      <w:pPr>
        <w:pStyle w:val="Standard"/>
        <w:spacing w:line="460" w:lineRule="exact"/>
        <w:ind w:right="57" w:firstLine="1701"/>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（三）世界青少年錦標賽：前四名。</w:t>
      </w:r>
    </w:p>
    <w:p w:rsidR="00367565" w:rsidRDefault="00B42E0C">
      <w:pPr>
        <w:pStyle w:val="Standard"/>
        <w:spacing w:line="460" w:lineRule="exact"/>
        <w:ind w:firstLine="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九、亞洲單項運動總（協）會主辦之下列正式賽會：</w:t>
      </w:r>
    </w:p>
    <w:p w:rsidR="00367565" w:rsidRDefault="00B42E0C">
      <w:pPr>
        <w:pStyle w:val="Standard"/>
        <w:spacing w:line="460" w:lineRule="exact"/>
        <w:ind w:firstLine="1701"/>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（一）亞洲錦標（盃）賽：前四名。</w:t>
      </w:r>
    </w:p>
    <w:p w:rsidR="00367565" w:rsidRDefault="00B42E0C">
      <w:pPr>
        <w:pStyle w:val="Standard"/>
        <w:spacing w:line="460" w:lineRule="exact"/>
        <w:ind w:firstLine="1701"/>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（二）亞洲青年錦標賽：前四名。</w:t>
      </w:r>
    </w:p>
    <w:p w:rsidR="00367565" w:rsidRDefault="00B42E0C">
      <w:pPr>
        <w:pStyle w:val="Standard"/>
        <w:spacing w:line="460" w:lineRule="exact"/>
        <w:ind w:firstLine="1701"/>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（三）亞洲青少年錦標賽：前四名。</w:t>
      </w:r>
    </w:p>
    <w:p w:rsidR="00367565" w:rsidRDefault="00B42E0C">
      <w:pPr>
        <w:pStyle w:val="Standard"/>
        <w:spacing w:line="460" w:lineRule="exact"/>
        <w:ind w:firstLine="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十、其他賽會名稱及名次：</w:t>
      </w:r>
    </w:p>
    <w:p w:rsidR="00367565" w:rsidRDefault="00B42E0C">
      <w:pPr>
        <w:pStyle w:val="Standard"/>
        <w:tabs>
          <w:tab w:val="left" w:pos="1717"/>
        </w:tabs>
        <w:spacing w:line="460" w:lineRule="exact"/>
        <w:ind w:firstLine="175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（一）世界中學生運動會：前四名。</w:t>
      </w:r>
    </w:p>
    <w:p w:rsidR="00367565" w:rsidRDefault="00B42E0C">
      <w:pPr>
        <w:pStyle w:val="Standard"/>
        <w:tabs>
          <w:tab w:val="left" w:pos="1717"/>
        </w:tabs>
        <w:spacing w:line="460" w:lineRule="exact"/>
        <w:ind w:firstLine="175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（二）亞洲室內及武藝運動會、亞洲沙灘運動會：前三名。</w:t>
      </w:r>
    </w:p>
    <w:p w:rsidR="00367565" w:rsidRDefault="00B42E0C">
      <w:pPr>
        <w:pStyle w:val="Standard"/>
        <w:tabs>
          <w:tab w:val="left" w:pos="4382"/>
        </w:tabs>
        <w:spacing w:line="460" w:lineRule="exact"/>
        <w:ind w:left="2665" w:hanging="90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（三）亞洲及太平洋（以下簡稱亞太）運動組織主辦之下列正式賽會：</w:t>
      </w:r>
    </w:p>
    <w:p w:rsidR="00367565" w:rsidRDefault="00B42E0C">
      <w:pPr>
        <w:pStyle w:val="Standard"/>
        <w:spacing w:line="460" w:lineRule="exact"/>
        <w:ind w:firstLine="24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1.</w:t>
      </w:r>
      <w:r>
        <w:rPr>
          <w:rFonts w:ascii="標楷體" w:eastAsia="標楷體" w:hAnsi="標楷體" w:cs="標楷體"/>
          <w:color w:val="000000"/>
          <w:kern w:val="0"/>
          <w:sz w:val="32"/>
          <w:szCs w:val="32"/>
        </w:rPr>
        <w:t>亞太錦標（盃）賽：前四名。</w:t>
      </w:r>
    </w:p>
    <w:p w:rsidR="00367565" w:rsidRDefault="00B42E0C">
      <w:pPr>
        <w:pStyle w:val="Standard"/>
        <w:spacing w:line="460" w:lineRule="exact"/>
        <w:ind w:firstLine="24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2.</w:t>
      </w:r>
      <w:r>
        <w:rPr>
          <w:rFonts w:ascii="標楷體" w:eastAsia="標楷體" w:hAnsi="標楷體" w:cs="標楷體"/>
          <w:color w:val="000000"/>
          <w:kern w:val="0"/>
          <w:sz w:val="32"/>
          <w:szCs w:val="32"/>
        </w:rPr>
        <w:t>亞太青年錦標賽：前四名。</w:t>
      </w:r>
    </w:p>
    <w:p w:rsidR="00367565" w:rsidRDefault="00B42E0C">
      <w:pPr>
        <w:pStyle w:val="Standard"/>
        <w:spacing w:line="460" w:lineRule="exact"/>
        <w:ind w:firstLine="24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3.</w:t>
      </w:r>
      <w:r>
        <w:rPr>
          <w:rFonts w:ascii="標楷體" w:eastAsia="標楷體" w:hAnsi="標楷體" w:cs="標楷體"/>
          <w:color w:val="000000"/>
          <w:kern w:val="0"/>
          <w:sz w:val="32"/>
          <w:szCs w:val="32"/>
        </w:rPr>
        <w:t>亞太青少年錦標賽：前四名。</w:t>
      </w:r>
    </w:p>
    <w:p w:rsidR="00367565" w:rsidRDefault="00B42E0C">
      <w:pPr>
        <w:pStyle w:val="Standard"/>
        <w:spacing w:line="460" w:lineRule="exact"/>
        <w:ind w:left="2665"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（四）國際大學運動總會主辦之世界大學單項錦標賽：前六名。</w:t>
      </w:r>
    </w:p>
    <w:p w:rsidR="00367565" w:rsidRDefault="00B42E0C">
      <w:pPr>
        <w:pStyle w:val="Standard"/>
        <w:spacing w:line="460" w:lineRule="exact"/>
        <w:ind w:left="2721"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（五）國際學校運動總會主辦之世界中學單項錦標賽：國家組前四名或學校組前三名。</w:t>
      </w:r>
    </w:p>
    <w:p w:rsidR="00367565" w:rsidRDefault="00B42E0C">
      <w:pPr>
        <w:pStyle w:val="Standard"/>
        <w:spacing w:line="460" w:lineRule="exact"/>
        <w:ind w:left="2665" w:hanging="79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（六）經教育部（以下簡稱本部）認可公告之賽會及名次。</w:t>
      </w:r>
    </w:p>
    <w:p w:rsidR="00367565" w:rsidRDefault="00B42E0C">
      <w:pPr>
        <w:pStyle w:val="Standard"/>
        <w:spacing w:line="460" w:lineRule="exact"/>
        <w:ind w:left="850"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第六條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第二條各款學生，參加國際賽會或國內全國性運動賽會（以下簡稱國內賽會），獲得下列成績之一者，得申請甄試：</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一、參加第四條各款規定賽會：成績不限。</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二、參加前款以外之下列國際賽會，獲得前三名：</w:t>
      </w:r>
    </w:p>
    <w:p w:rsidR="00367565" w:rsidRDefault="00B42E0C">
      <w:pPr>
        <w:pStyle w:val="Standard"/>
        <w:spacing w:line="460" w:lineRule="exact"/>
        <w:ind w:left="25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（一）國際單項運動總會、亞洲單項運動總（協）會，或亞太運動組織主辦或認可之運動錦標賽。</w:t>
      </w:r>
    </w:p>
    <w:p w:rsidR="00367565" w:rsidRDefault="00B42E0C">
      <w:pPr>
        <w:pStyle w:val="Standard"/>
        <w:spacing w:line="460" w:lineRule="exact"/>
        <w:ind w:left="25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（二）中華奧林匹克委員會認可之單項運動協會遴選及培訓或邀請參加之賽會。</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三、全國運動會、全民運動會：前八名。</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四、全國中等學校運動會：前八名。</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五、本部核定辦理之中等</w:t>
      </w:r>
      <w:r>
        <w:rPr>
          <w:rFonts w:ascii="標楷體" w:eastAsia="標楷體" w:hAnsi="標楷體" w:cs="標楷體"/>
          <w:color w:val="000000"/>
          <w:kern w:val="0"/>
          <w:sz w:val="32"/>
          <w:szCs w:val="32"/>
        </w:rPr>
        <w:t>學校運動聯賽：最優級組前八名。</w:t>
      </w:r>
    </w:p>
    <w:p w:rsidR="00367565" w:rsidRDefault="00B42E0C">
      <w:pPr>
        <w:pStyle w:val="Standard"/>
        <w:spacing w:line="460" w:lineRule="exact"/>
        <w:ind w:left="2098" w:hanging="62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六、中華民國高級中等學校體育總會或全國單項運動協會指定，該學年度前二款賽會運動種類或項目以外經本部核定之錦標賽，其成績符合下列規定者：</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（一）參賽隊（人）數十六個以上：最優級組前八名。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（二）參賽隊（人）數十四個或十五個：最優級組前七名。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（三）參賽隊（人）數十二個或十三個：最優級組前六名。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（四）參賽隊（人）數十個或十一個：最優級組前五名。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（五）參賽隊（人）數八個或九個：最優級組前四名。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（六）參賽隊（人）數六個或七個：最優級組前三名。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（七）參賽隊（人）數四個或五個：最優級組前二名。</w:t>
      </w:r>
    </w:p>
    <w:p w:rsidR="00367565" w:rsidRDefault="00B42E0C">
      <w:pPr>
        <w:pStyle w:val="Standard"/>
        <w:spacing w:line="460" w:lineRule="exact"/>
        <w:ind w:left="2721" w:hanging="96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（八）參賽隊（人）數二個或三個：最優級組第一名。</w:t>
      </w:r>
    </w:p>
    <w:p w:rsidR="00367565" w:rsidRDefault="00B42E0C">
      <w:pPr>
        <w:pStyle w:val="Standard"/>
        <w:spacing w:line="460" w:lineRule="exact"/>
        <w:ind w:left="850"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第七條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第二條各款規定身心障礙學生依國家代表隊教練與選手選拔培訓及參賽處理辦法規定，代表國家參加國際賽會，獲得下列成績之一者，得申請甄審：</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一、帕拉林匹克運動會：前十二名。</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二、達福林匹克運動會：前十名。</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三、亞洲帕拉運動會：前六名。</w:t>
      </w:r>
    </w:p>
    <w:p w:rsidR="00367565" w:rsidRDefault="00B42E0C">
      <w:pPr>
        <w:pStyle w:val="Standard"/>
        <w:spacing w:line="460" w:lineRule="exact"/>
        <w:ind w:firstLine="147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四、前三款以外身心障礙國際賽會（不包括亞太區）：</w:t>
      </w:r>
    </w:p>
    <w:p w:rsidR="00367565" w:rsidRDefault="00B42E0C">
      <w:pPr>
        <w:pStyle w:val="Standard"/>
        <w:spacing w:line="460" w:lineRule="exact"/>
        <w:ind w:left="26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（一）每四年舉辦一次且會員數達六十個以上之運動會：前六名。</w:t>
      </w:r>
    </w:p>
    <w:p w:rsidR="00367565" w:rsidRDefault="00B42E0C">
      <w:pPr>
        <w:pStyle w:val="Standard"/>
        <w:spacing w:line="460" w:lineRule="exact"/>
        <w:ind w:left="2650" w:hanging="90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（二）每二年舉辦一次且會員數達三十個以上，或每四年舉辦一次且</w:t>
      </w:r>
      <w:r>
        <w:rPr>
          <w:rFonts w:ascii="標楷體" w:eastAsia="標楷體" w:hAnsi="標楷體" w:cs="標楷體"/>
          <w:color w:val="000000"/>
          <w:kern w:val="0"/>
          <w:sz w:val="32"/>
          <w:szCs w:val="32"/>
        </w:rPr>
        <w:t>會員數達三十個以上未達六十個之運動會：前四名。</w:t>
      </w:r>
    </w:p>
    <w:p w:rsidR="00367565" w:rsidRDefault="00B42E0C">
      <w:pPr>
        <w:pStyle w:val="Standard"/>
        <w:spacing w:line="460" w:lineRule="exact"/>
        <w:ind w:left="2041" w:hanging="624"/>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五、每二年以上舉辦一次且會員數達三十個以上之亞太各類身心障礙運動會：前四名。</w:t>
      </w:r>
    </w:p>
    <w:p w:rsidR="00367565" w:rsidRDefault="00B42E0C">
      <w:pPr>
        <w:pStyle w:val="Standard"/>
        <w:spacing w:line="460" w:lineRule="exact"/>
        <w:ind w:left="850" w:hanging="85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第八條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第二條各款規定身心障礙學生，參加國際賽會或國內賽會，獲得下列成績之一者，得申請甄試：</w:t>
      </w:r>
    </w:p>
    <w:p w:rsidR="00367565" w:rsidRDefault="00B42E0C">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一、前條各款規定賽會：成績不限。</w:t>
      </w:r>
    </w:p>
    <w:p w:rsidR="00367565" w:rsidRDefault="00B42E0C">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二、前款以外國際各類身心障礙者運動組織主辦之國際或洲際單項運動錦標賽：成績不限。</w:t>
      </w:r>
    </w:p>
    <w:p w:rsidR="00367565" w:rsidRDefault="00B42E0C">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三、全國身心障礙國民運動會，其成績符合下列規定之一者：</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（一）參賽隊（人）數十六個以上：最優級組前八名。</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（二）參賽隊（人）數十四個或十五個：最優級組前七名。</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（三）參賽隊（人）數十二個或十三個：最優級組前六名。</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（四）參賽隊（人）數十個或十一個：最優級組前五名。</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（五）參賽隊（人）數八個或九個：最優級組前四名。</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（六）參賽隊（人）數六個或七個：最優級組前三名。</w:t>
      </w:r>
    </w:p>
    <w:p w:rsidR="00367565" w:rsidRDefault="00B42E0C">
      <w:pPr>
        <w:pStyle w:val="Standard"/>
        <w:spacing w:line="460" w:lineRule="exact"/>
        <w:ind w:left="1984" w:hanging="22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（七）參賽隊（人）數四個或五個：最優級組前二名。</w:t>
      </w:r>
    </w:p>
    <w:p w:rsidR="00367565" w:rsidRDefault="00B42E0C">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w:t>
      </w:r>
      <w:r>
        <w:rPr>
          <w:rFonts w:ascii="標楷體" w:eastAsia="標楷體" w:hAnsi="標楷體" w:cs="標楷體"/>
          <w:color w:val="000000"/>
          <w:kern w:val="0"/>
          <w:sz w:val="32"/>
          <w:szCs w:val="32"/>
        </w:rPr>
        <w:t>八</w:t>
      </w:r>
      <w:r>
        <w:rPr>
          <w:rFonts w:ascii="標楷體" w:eastAsia="標楷體" w:hAnsi="標楷體" w:cs="標楷體"/>
          <w:color w:val="000000"/>
          <w:kern w:val="0"/>
          <w:sz w:val="32"/>
          <w:szCs w:val="32"/>
        </w:rPr>
        <w:t>)</w:t>
      </w:r>
      <w:r>
        <w:rPr>
          <w:rFonts w:ascii="標楷體" w:eastAsia="標楷體" w:hAnsi="標楷體" w:cs="標楷體"/>
          <w:color w:val="000000"/>
          <w:kern w:val="0"/>
          <w:sz w:val="32"/>
          <w:szCs w:val="32"/>
        </w:rPr>
        <w:t>參賽隊（人）數二個或三個以下：最優級組第一名。</w:t>
      </w:r>
    </w:p>
    <w:p w:rsidR="00367565" w:rsidRDefault="00B42E0C">
      <w:pPr>
        <w:pStyle w:val="Standard"/>
        <w:spacing w:line="460" w:lineRule="exact"/>
        <w:ind w:left="1984" w:hanging="56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lastRenderedPageBreak/>
        <w:t>四、中華民國殘障體育運動總會，或中華民國聽障者體育運動協會每學年度指定，經本部核定之錦標賽，其成績符合下列規定之一者：</w:t>
      </w:r>
    </w:p>
    <w:p w:rsidR="00367565" w:rsidRDefault="00B42E0C">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（一）參賽隊（人）數六個以上：最優級組前三名。</w:t>
      </w:r>
    </w:p>
    <w:p w:rsidR="00367565" w:rsidRDefault="00B42E0C">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（二）參賽隊（人）數四個或五個：最</w:t>
      </w:r>
      <w:r>
        <w:rPr>
          <w:rFonts w:ascii="標楷體" w:eastAsia="標楷體" w:hAnsi="標楷體" w:cs="標楷體"/>
          <w:color w:val="000000"/>
          <w:kern w:val="0"/>
          <w:sz w:val="32"/>
          <w:szCs w:val="32"/>
        </w:rPr>
        <w:t>優級組前二名。</w:t>
      </w:r>
    </w:p>
    <w:p w:rsidR="00367565" w:rsidRDefault="00B42E0C">
      <w:pPr>
        <w:pStyle w:val="Standard"/>
        <w:spacing w:line="460" w:lineRule="exact"/>
        <w:ind w:left="1984" w:hanging="113"/>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（三）參賽隊（人）數二個或三個：最優級組第一名。</w:t>
      </w:r>
    </w:p>
    <w:p w:rsidR="00367565" w:rsidRDefault="00B42E0C">
      <w:pPr>
        <w:pStyle w:val="Standard"/>
        <w:spacing w:line="460" w:lineRule="exact"/>
        <w:ind w:left="1417" w:hanging="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第二十一條</w:t>
      </w: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依本辦法輔導升學之學生，其在學期間參加學校代表隊組訓、學業、生活、運動防護及其他相關事項，學校應訂定規定據以執行。</w:t>
      </w:r>
    </w:p>
    <w:p w:rsidR="00367565" w:rsidRDefault="00B42E0C">
      <w:pPr>
        <w:pStyle w:val="Standard"/>
        <w:spacing w:line="460" w:lineRule="exact"/>
        <w:ind w:left="1417"/>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各該主管機關得就前項事項予以考核，作為核定學校甄審、甄試及單獨辦理招生名額之參據。</w:t>
      </w:r>
    </w:p>
    <w:p w:rsidR="00367565" w:rsidRDefault="00B42E0C">
      <w:pPr>
        <w:pStyle w:val="Standard"/>
        <w:spacing w:line="460" w:lineRule="exact"/>
        <w:ind w:left="1928" w:hanging="1928"/>
        <w:rPr>
          <w:rFonts w:eastAsia="標楷體"/>
          <w:color w:val="000000"/>
          <w:sz w:val="32"/>
          <w:szCs w:val="32"/>
        </w:rPr>
      </w:pPr>
      <w:r>
        <w:rPr>
          <w:rFonts w:ascii="標楷體" w:eastAsia="標楷體" w:hAnsi="標楷體" w:cs="標楷體"/>
          <w:color w:val="000000"/>
          <w:kern w:val="0"/>
          <w:sz w:val="32"/>
          <w:szCs w:val="32"/>
        </w:rPr>
        <w:t>第二十一條之一</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第</w:t>
      </w:r>
      <w:r>
        <w:rPr>
          <w:rFonts w:ascii="標楷體" w:eastAsia="標楷體" w:hAnsi="標楷體" w:cs="標楷體"/>
          <w:color w:val="000000"/>
          <w:sz w:val="32"/>
          <w:szCs w:val="32"/>
          <w:lang w:eastAsia="zh-HK"/>
        </w:rPr>
        <w:t>六條</w:t>
      </w:r>
      <w:r>
        <w:rPr>
          <w:rFonts w:ascii="標楷體" w:eastAsia="標楷體" w:hAnsi="標楷體" w:cs="標楷體"/>
          <w:color w:val="000000"/>
          <w:sz w:val="32"/>
          <w:szCs w:val="32"/>
        </w:rPr>
        <w:t>、</w:t>
      </w:r>
      <w:r>
        <w:rPr>
          <w:rFonts w:ascii="標楷體" w:eastAsia="標楷體" w:hAnsi="標楷體" w:cs="標楷體"/>
          <w:color w:val="000000"/>
          <w:sz w:val="32"/>
          <w:szCs w:val="32"/>
          <w:lang w:eastAsia="zh-HK"/>
        </w:rPr>
        <w:t>第八條</w:t>
      </w:r>
      <w:r>
        <w:rPr>
          <w:rFonts w:ascii="標楷體" w:eastAsia="標楷體" w:hAnsi="標楷體" w:cs="標楷體"/>
          <w:color w:val="000000"/>
          <w:sz w:val="32"/>
          <w:szCs w:val="32"/>
        </w:rPr>
        <w:t>所定國內賽會，因天災、防治控制傳染病疫情</w:t>
      </w:r>
      <w:r>
        <w:rPr>
          <w:rFonts w:ascii="標楷體" w:eastAsia="標楷體" w:hAnsi="標楷體" w:cs="標楷體"/>
          <w:color w:val="000000"/>
          <w:sz w:val="32"/>
          <w:szCs w:val="32"/>
          <w:lang w:eastAsia="zh-HK"/>
        </w:rPr>
        <w:t>需要</w:t>
      </w:r>
      <w:r>
        <w:rPr>
          <w:rFonts w:ascii="標楷體" w:eastAsia="標楷體" w:hAnsi="標楷體" w:cs="標楷體"/>
          <w:color w:val="000000"/>
          <w:sz w:val="32"/>
          <w:szCs w:val="32"/>
        </w:rPr>
        <w:t>或其他事由，</w:t>
      </w:r>
      <w:r>
        <w:rPr>
          <w:rFonts w:ascii="標楷體" w:eastAsia="標楷體" w:hAnsi="標楷體" w:cs="標楷體"/>
          <w:color w:val="000000"/>
          <w:sz w:val="32"/>
          <w:szCs w:val="32"/>
          <w:lang w:eastAsia="zh-HK"/>
        </w:rPr>
        <w:t>致</w:t>
      </w:r>
      <w:r>
        <w:rPr>
          <w:rFonts w:ascii="標楷體" w:eastAsia="標楷體" w:hAnsi="標楷體" w:cs="標楷體"/>
          <w:color w:val="000000"/>
          <w:sz w:val="32"/>
          <w:szCs w:val="32"/>
        </w:rPr>
        <w:t>延期或停止舉辦時，得以其他國內賽會成績作為採計學生甄試之成績；其</w:t>
      </w:r>
      <w:r>
        <w:rPr>
          <w:rFonts w:ascii="標楷體" w:eastAsia="標楷體" w:hAnsi="標楷體" w:cs="標楷體"/>
          <w:color w:val="000000"/>
          <w:sz w:val="32"/>
          <w:szCs w:val="32"/>
          <w:lang w:eastAsia="zh-HK"/>
        </w:rPr>
        <w:t>他</w:t>
      </w:r>
      <w:r>
        <w:rPr>
          <w:rFonts w:ascii="標楷體" w:eastAsia="標楷體" w:hAnsi="標楷體" w:cs="標楷體"/>
          <w:color w:val="000000"/>
          <w:sz w:val="32"/>
          <w:szCs w:val="32"/>
        </w:rPr>
        <w:t>國內賽會、運動種類或項目、成績名次、運動</w:t>
      </w:r>
      <w:r>
        <w:rPr>
          <w:rFonts w:ascii="標楷體" w:eastAsia="標楷體" w:hAnsi="標楷體" w:cs="標楷體"/>
          <w:color w:val="000000"/>
          <w:sz w:val="32"/>
          <w:szCs w:val="32"/>
          <w:lang w:eastAsia="zh-HK"/>
        </w:rPr>
        <w:t>成績</w:t>
      </w:r>
      <w:r>
        <w:rPr>
          <w:rFonts w:ascii="標楷體" w:eastAsia="標楷體" w:hAnsi="標楷體" w:cs="標楷體"/>
          <w:color w:val="000000"/>
          <w:sz w:val="32"/>
          <w:szCs w:val="32"/>
        </w:rPr>
        <w:t>等級加分及其他相關事項，由本部公告之。</w:t>
      </w:r>
    </w:p>
    <w:p w:rsidR="00367565" w:rsidRDefault="00B42E0C">
      <w:pPr>
        <w:pStyle w:val="Standard"/>
        <w:spacing w:line="460" w:lineRule="exact"/>
        <w:rPr>
          <w:rFonts w:ascii="標楷體" w:eastAsia="標楷體" w:hAnsi="標楷體" w:cs="標楷體"/>
          <w:color w:val="000000"/>
          <w:sz w:val="32"/>
          <w:szCs w:val="32"/>
        </w:rPr>
      </w:pPr>
      <w:r>
        <w:rPr>
          <w:rFonts w:ascii="標楷體" w:eastAsia="標楷體" w:hAnsi="標楷體" w:cs="標楷體"/>
          <w:color w:val="000000"/>
          <w:sz w:val="32"/>
          <w:szCs w:val="32"/>
        </w:rPr>
        <w:t>第二十二條</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（刪除）</w:t>
      </w:r>
    </w:p>
    <w:p w:rsidR="00367565" w:rsidRDefault="00367565">
      <w:pPr>
        <w:pStyle w:val="Standard"/>
        <w:spacing w:line="460" w:lineRule="exact"/>
        <w:rPr>
          <w:rFonts w:ascii="標楷體" w:eastAsia="標楷體" w:hAnsi="標楷體" w:cs="標楷體"/>
          <w:color w:val="000000"/>
          <w:kern w:val="0"/>
          <w:sz w:val="32"/>
          <w:szCs w:val="32"/>
        </w:rPr>
      </w:pPr>
    </w:p>
    <w:p w:rsidR="00367565" w:rsidRDefault="00367565">
      <w:pPr>
        <w:pStyle w:val="Standard"/>
        <w:rPr>
          <w:rFonts w:ascii="標楷體" w:eastAsia="標楷體" w:hAnsi="標楷體" w:cs="標楷體"/>
          <w:color w:val="000000"/>
          <w:kern w:val="0"/>
          <w:sz w:val="32"/>
          <w:szCs w:val="32"/>
        </w:rPr>
      </w:pPr>
    </w:p>
    <w:p w:rsidR="00367565" w:rsidRDefault="00367565">
      <w:pPr>
        <w:pStyle w:val="Standard"/>
        <w:rPr>
          <w:rFonts w:ascii="標楷體" w:eastAsia="標楷體" w:hAnsi="標楷體" w:cs="標楷體"/>
          <w:color w:val="000000"/>
          <w:kern w:val="0"/>
          <w:sz w:val="32"/>
          <w:szCs w:val="32"/>
        </w:rPr>
      </w:pPr>
    </w:p>
    <w:p w:rsidR="00367565" w:rsidRDefault="00367565">
      <w:pPr>
        <w:pStyle w:val="Standard"/>
        <w:rPr>
          <w:rFonts w:ascii="標楷體" w:eastAsia="標楷體" w:hAnsi="標楷體" w:cs="標楷體"/>
          <w:color w:val="000000"/>
          <w:kern w:val="0"/>
          <w:sz w:val="32"/>
          <w:szCs w:val="32"/>
        </w:rPr>
      </w:pPr>
    </w:p>
    <w:sectPr w:rsidR="00367565">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0C" w:rsidRDefault="00B42E0C">
      <w:r>
        <w:separator/>
      </w:r>
    </w:p>
  </w:endnote>
  <w:endnote w:type="continuationSeparator" w:id="0">
    <w:p w:rsidR="00B42E0C" w:rsidRDefault="00B4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0C" w:rsidRDefault="00B42E0C">
      <w:r>
        <w:rPr>
          <w:color w:val="000000"/>
        </w:rPr>
        <w:separator/>
      </w:r>
    </w:p>
  </w:footnote>
  <w:footnote w:type="continuationSeparator" w:id="0">
    <w:p w:rsidR="00B42E0C" w:rsidRDefault="00B42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7565"/>
    <w:rsid w:val="00367565"/>
    <w:rsid w:val="00527A1F"/>
    <w:rsid w:val="00B42E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Unicode MS"/>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textAlignment w:val="auto"/>
    </w:pPr>
    <w:rPr>
      <w:rFonts w:ascii="Calibri" w:hAnsi="Calibri" w:cs="Calibr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Arial Unicode MS"/>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ocumentMap">
    <w:name w:val="DocumentMap"/>
    <w:pPr>
      <w:textAlignment w:val="auto"/>
    </w:pPr>
    <w:rPr>
      <w:rFonts w:ascii="Calibri" w:hAnsi="Calibri" w:cs="Calibr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2020-04-09T08:19:00Z</dcterms:created>
  <dcterms:modified xsi:type="dcterms:W3CDTF">2020-04-22T07:57:00Z</dcterms:modified>
</cp:coreProperties>
</file>