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BD" w:rsidRPr="000632BD" w:rsidRDefault="000632BD" w:rsidP="000632BD">
      <w:pPr>
        <w:widowControl/>
        <w:spacing w:before="100" w:beforeAutospacing="1" w:after="238"/>
        <w:jc w:val="center"/>
        <w:rPr>
          <w:rFonts w:ascii="新細明體" w:eastAsia="新細明體" w:hAnsi="新細明體" w:cs="新細明體"/>
          <w:kern w:val="0"/>
          <w:szCs w:val="24"/>
        </w:rPr>
      </w:pPr>
      <w:bookmarkStart w:id="0" w:name="_GoBack"/>
      <w:bookmarkEnd w:id="0"/>
      <w:r w:rsidRPr="000632BD">
        <w:rPr>
          <w:rFonts w:ascii="標楷體" w:eastAsia="標楷體" w:hAnsi="標楷體" w:cs="新細明體" w:hint="eastAsia"/>
          <w:b/>
          <w:bCs/>
          <w:color w:val="00000A"/>
          <w:kern w:val="0"/>
          <w:sz w:val="32"/>
          <w:szCs w:val="32"/>
        </w:rPr>
        <w:t>臺南市立</w:t>
      </w:r>
      <w:r w:rsidR="005E173F">
        <w:rPr>
          <w:rFonts w:ascii="標楷體" w:eastAsia="標楷體" w:hAnsi="標楷體" w:cs="新細明體" w:hint="eastAsia"/>
          <w:b/>
          <w:bCs/>
          <w:color w:val="00000A"/>
          <w:kern w:val="0"/>
          <w:sz w:val="32"/>
          <w:szCs w:val="32"/>
        </w:rPr>
        <w:t>南寧高</w:t>
      </w:r>
      <w:r w:rsidR="002504AB">
        <w:rPr>
          <w:rFonts w:ascii="標楷體" w:eastAsia="標楷體" w:hAnsi="標楷體" w:cs="新細明體" w:hint="eastAsia"/>
          <w:b/>
          <w:bCs/>
          <w:color w:val="00000A"/>
          <w:kern w:val="0"/>
          <w:sz w:val="32"/>
          <w:szCs w:val="32"/>
        </w:rPr>
        <w:t>級</w:t>
      </w:r>
      <w:r w:rsidRPr="000632BD">
        <w:rPr>
          <w:rFonts w:ascii="標楷體" w:eastAsia="標楷體" w:hAnsi="標楷體" w:cs="新細明體" w:hint="eastAsia"/>
          <w:b/>
          <w:bCs/>
          <w:color w:val="00000A"/>
          <w:kern w:val="0"/>
          <w:sz w:val="32"/>
          <w:szCs w:val="32"/>
        </w:rPr>
        <w:t>中</w:t>
      </w:r>
      <w:r w:rsidR="002504AB">
        <w:rPr>
          <w:rFonts w:ascii="標楷體" w:eastAsia="標楷體" w:hAnsi="標楷體" w:cs="新細明體" w:hint="eastAsia"/>
          <w:b/>
          <w:bCs/>
          <w:color w:val="00000A"/>
          <w:kern w:val="0"/>
          <w:sz w:val="32"/>
          <w:szCs w:val="32"/>
        </w:rPr>
        <w:t>學</w:t>
      </w:r>
      <w:r w:rsidRPr="000632BD">
        <w:rPr>
          <w:rFonts w:ascii="標楷體" w:eastAsia="標楷體" w:hAnsi="標楷體" w:cs="新細明體" w:hint="eastAsia"/>
          <w:b/>
          <w:bCs/>
          <w:color w:val="00000A"/>
          <w:kern w:val="0"/>
          <w:sz w:val="32"/>
          <w:szCs w:val="32"/>
        </w:rPr>
        <w:t>安全衛生工作守則</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t>第一章 總則</w:t>
      </w:r>
    </w:p>
    <w:p w:rsidR="000632BD" w:rsidRPr="000632BD" w:rsidRDefault="000632BD" w:rsidP="000632BD">
      <w:pPr>
        <w:widowControl/>
        <w:numPr>
          <w:ilvl w:val="0"/>
          <w:numId w:val="1"/>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本守則依職業安全衛生法第三十四條第一項規定訂定之，全體教職員工應切實遵行。</w:t>
      </w:r>
    </w:p>
    <w:p w:rsidR="000632BD" w:rsidRPr="000632BD" w:rsidRDefault="000632BD" w:rsidP="000632BD">
      <w:pPr>
        <w:widowControl/>
        <w:numPr>
          <w:ilvl w:val="0"/>
          <w:numId w:val="2"/>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本守則所稱雇主，係指學校負責人；本守則所稱工作場所負責人，指雇主或於該工作場所代表雇主從事管理、指揮或監督工作者從事勞動之人；本守則所稱員工，係指受本單位僱用從事工作獲致工資者；本守則所稱工作者：指員工、自營作業者及其他受工作場所負責人指揮或監督從事勞動之人員。</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t>第二章 事業之安全衛生管理及各級之權責。</w:t>
      </w:r>
    </w:p>
    <w:p w:rsidR="000632BD" w:rsidRPr="000632BD" w:rsidRDefault="000632BD" w:rsidP="000632BD">
      <w:pPr>
        <w:widowControl/>
        <w:numPr>
          <w:ilvl w:val="0"/>
          <w:numId w:val="3"/>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本校依法設職業安全衛生人員，負責督導辦理職業安全衛生管理計畫事項：</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工作環境或作業危害之辨識、評估及控制。</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機械、設備或器具之管理。</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危害性化學品之分類、標示、通識及管理。</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有害作業環境之採樣策略規劃及監測。</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危險性工作場所之製程或施工安全評估。</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採購管理、承攬管理及變更管理。</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安全衛生作業標準。</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定期檢查、重點檢查、作業檢點及現場巡視。</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安全衛生教育訓練。</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個人防護具之管理。</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健康檢查、管理及促進。</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安全衛生資訊之蒐集、分享及運用。</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緊急應變措施。</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職業災害、虛驚事故、影響身心健康事件之調查處理及統計分析。</w:t>
      </w:r>
    </w:p>
    <w:p w:rsidR="000632BD" w:rsidRPr="000632BD" w:rsidRDefault="000632BD" w:rsidP="000632BD">
      <w:pPr>
        <w:widowControl/>
        <w:numPr>
          <w:ilvl w:val="0"/>
          <w:numId w:val="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安全衛生管理紀錄及績效評估措施。</w:t>
      </w:r>
    </w:p>
    <w:p w:rsidR="000632BD" w:rsidRPr="000632BD" w:rsidRDefault="000632BD" w:rsidP="000632BD">
      <w:pPr>
        <w:widowControl/>
        <w:numPr>
          <w:ilvl w:val="0"/>
          <w:numId w:val="4"/>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其他安全衛生管理措施。</w:t>
      </w:r>
    </w:p>
    <w:p w:rsidR="000632BD" w:rsidRPr="000632BD" w:rsidRDefault="000632BD" w:rsidP="000632BD">
      <w:pPr>
        <w:widowControl/>
        <w:numPr>
          <w:ilvl w:val="0"/>
          <w:numId w:val="5"/>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各處室及附屬單位主管管理、指揮、監督等有關人員，負責執行下列職業安全衛生事項：</w:t>
      </w:r>
    </w:p>
    <w:p w:rsidR="000632BD" w:rsidRPr="000632BD" w:rsidRDefault="000632BD" w:rsidP="000632BD">
      <w:pPr>
        <w:widowControl/>
        <w:numPr>
          <w:ilvl w:val="0"/>
          <w:numId w:val="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職業災害防止事項。</w:t>
      </w:r>
    </w:p>
    <w:p w:rsidR="000632BD" w:rsidRPr="000632BD" w:rsidRDefault="000632BD" w:rsidP="000632BD">
      <w:pPr>
        <w:widowControl/>
        <w:numPr>
          <w:ilvl w:val="0"/>
          <w:numId w:val="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職業安全衛生管理計畫等執行事項。</w:t>
      </w:r>
    </w:p>
    <w:p w:rsidR="000632BD" w:rsidRPr="000632BD" w:rsidRDefault="000632BD" w:rsidP="000632BD">
      <w:pPr>
        <w:widowControl/>
        <w:numPr>
          <w:ilvl w:val="0"/>
          <w:numId w:val="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lastRenderedPageBreak/>
        <w:t>定期檢查、重點檢查、檢點及其他有關檢查督導事項。</w:t>
      </w:r>
    </w:p>
    <w:p w:rsidR="000632BD" w:rsidRPr="000632BD" w:rsidRDefault="000632BD" w:rsidP="000632BD">
      <w:pPr>
        <w:widowControl/>
        <w:numPr>
          <w:ilvl w:val="0"/>
          <w:numId w:val="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定期或不定期實施巡視。</w:t>
      </w:r>
    </w:p>
    <w:p w:rsidR="000632BD" w:rsidRPr="000632BD" w:rsidRDefault="000632BD" w:rsidP="000632BD">
      <w:pPr>
        <w:widowControl/>
        <w:numPr>
          <w:ilvl w:val="0"/>
          <w:numId w:val="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提供改善工作方法。</w:t>
      </w:r>
    </w:p>
    <w:p w:rsidR="000632BD" w:rsidRPr="000632BD" w:rsidRDefault="000632BD" w:rsidP="000632BD">
      <w:pPr>
        <w:widowControl/>
        <w:numPr>
          <w:ilvl w:val="0"/>
          <w:numId w:val="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擬定安全作業標準。</w:t>
      </w:r>
    </w:p>
    <w:p w:rsidR="000632BD" w:rsidRPr="000632BD" w:rsidRDefault="000632BD" w:rsidP="000632BD">
      <w:pPr>
        <w:widowControl/>
        <w:numPr>
          <w:ilvl w:val="0"/>
          <w:numId w:val="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教導及督導所屬依安全作業標準方法實施。</w:t>
      </w:r>
    </w:p>
    <w:p w:rsidR="000632BD" w:rsidRPr="000632BD" w:rsidRDefault="000632BD" w:rsidP="000632BD">
      <w:pPr>
        <w:widowControl/>
        <w:numPr>
          <w:ilvl w:val="0"/>
          <w:numId w:val="6"/>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其他雇主交辦有關安全衛生管理事項。</w:t>
      </w:r>
    </w:p>
    <w:p w:rsidR="000632BD" w:rsidRPr="000632BD" w:rsidRDefault="000632BD" w:rsidP="000632BD">
      <w:pPr>
        <w:widowControl/>
        <w:numPr>
          <w:ilvl w:val="0"/>
          <w:numId w:val="7"/>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現場作業人員之權責：</w:t>
      </w:r>
    </w:p>
    <w:p w:rsidR="000632BD" w:rsidRPr="000632BD" w:rsidRDefault="000632BD" w:rsidP="000632BD">
      <w:pPr>
        <w:widowControl/>
        <w:numPr>
          <w:ilvl w:val="0"/>
          <w:numId w:val="8"/>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作業前確實檢點、檢查作業環境及設備，發現異常時，應立即依權責逕行處理並（或）報告上級主管。</w:t>
      </w:r>
    </w:p>
    <w:p w:rsidR="000632BD" w:rsidRPr="000632BD" w:rsidRDefault="000632BD" w:rsidP="000632BD">
      <w:pPr>
        <w:widowControl/>
        <w:numPr>
          <w:ilvl w:val="0"/>
          <w:numId w:val="8"/>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作業中應恪遵安全作業標準及本守則諸有關規定。</w:t>
      </w:r>
    </w:p>
    <w:p w:rsidR="000632BD" w:rsidRPr="000632BD" w:rsidRDefault="000632BD" w:rsidP="000632BD">
      <w:pPr>
        <w:widowControl/>
        <w:numPr>
          <w:ilvl w:val="0"/>
          <w:numId w:val="8"/>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應切實遵照規定確實使用個人防護具。</w:t>
      </w:r>
    </w:p>
    <w:p w:rsidR="000632BD" w:rsidRPr="000632BD" w:rsidRDefault="000632BD" w:rsidP="000632BD">
      <w:pPr>
        <w:widowControl/>
        <w:numPr>
          <w:ilvl w:val="0"/>
          <w:numId w:val="8"/>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應接受從事工作所必要之安全衛生教育、訓練。</w:t>
      </w:r>
    </w:p>
    <w:p w:rsidR="000632BD" w:rsidRPr="000632BD" w:rsidRDefault="000632BD" w:rsidP="000632BD">
      <w:pPr>
        <w:widowControl/>
        <w:numPr>
          <w:ilvl w:val="0"/>
          <w:numId w:val="8"/>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受僱時應繳交</w:t>
      </w:r>
      <w:r w:rsidRPr="000632BD">
        <w:rPr>
          <w:rFonts w:ascii="標楷體" w:eastAsia="標楷體" w:hAnsi="標楷體" w:cs="Times New Roman" w:hint="eastAsia"/>
          <w:color w:val="00000A"/>
          <w:kern w:val="0"/>
          <w:sz w:val="28"/>
          <w:szCs w:val="28"/>
        </w:rPr>
        <w:t>3</w:t>
      </w:r>
      <w:r w:rsidRPr="000632BD">
        <w:rPr>
          <w:rFonts w:ascii="標楷體" w:eastAsia="標楷體" w:hAnsi="標楷體" w:cs="新細明體" w:hint="eastAsia"/>
          <w:color w:val="00000A"/>
          <w:kern w:val="0"/>
          <w:sz w:val="28"/>
          <w:szCs w:val="28"/>
        </w:rPr>
        <w:t>個月內勞動部所認可之醫療機構一般體格檢查表，並應接受定期健康檢查及遵守健康管理。</w:t>
      </w:r>
    </w:p>
    <w:p w:rsidR="000632BD" w:rsidRPr="000632BD" w:rsidRDefault="000632BD" w:rsidP="000632BD">
      <w:pPr>
        <w:widowControl/>
        <w:numPr>
          <w:ilvl w:val="0"/>
          <w:numId w:val="8"/>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未具備合格操作人員資格者，不得從事危險性機械、設備之操作。</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t>第三章 機械、設備或器具之維護及檢查</w:t>
      </w:r>
    </w:p>
    <w:p w:rsidR="000632BD" w:rsidRPr="000632BD" w:rsidRDefault="000632BD" w:rsidP="000632BD">
      <w:pPr>
        <w:widowControl/>
        <w:numPr>
          <w:ilvl w:val="0"/>
          <w:numId w:val="9"/>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現場工作所使用之各項機械、設備、器具等應於使用前實施檢點，並應每月切實依下列規定實施檢查：</w:t>
      </w:r>
    </w:p>
    <w:p w:rsidR="000632BD" w:rsidRPr="000632BD" w:rsidRDefault="000632BD" w:rsidP="000632BD">
      <w:pPr>
        <w:widowControl/>
        <w:numPr>
          <w:ilvl w:val="0"/>
          <w:numId w:val="10"/>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馬達電源電動開關、切換開關、電源線等有無破損或漏電之情事。</w:t>
      </w:r>
    </w:p>
    <w:p w:rsidR="000632BD" w:rsidRPr="000632BD" w:rsidRDefault="000632BD" w:rsidP="000632BD">
      <w:pPr>
        <w:widowControl/>
        <w:numPr>
          <w:ilvl w:val="0"/>
          <w:numId w:val="10"/>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動力傳動帶、轉輪、飛輪、齒輪、轉軸等有無鬆弛、脫落等不正常運轉之情事。</w:t>
      </w:r>
    </w:p>
    <w:p w:rsidR="000632BD" w:rsidRPr="000632BD" w:rsidRDefault="000632BD" w:rsidP="000632BD">
      <w:pPr>
        <w:widowControl/>
        <w:numPr>
          <w:ilvl w:val="0"/>
          <w:numId w:val="10"/>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動力馬達運轉有無順暢、過熱或異聲現象之情事。</w:t>
      </w:r>
    </w:p>
    <w:p w:rsidR="000632BD" w:rsidRPr="000632BD" w:rsidRDefault="000632BD" w:rsidP="000632BD">
      <w:pPr>
        <w:widowControl/>
        <w:numPr>
          <w:ilvl w:val="0"/>
          <w:numId w:val="11"/>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機械設備轉動部位之掃除、上油、檢查、修理或調整等作業，應於該機械設備完全停止運轉後，始得為之。</w:t>
      </w:r>
    </w:p>
    <w:p w:rsidR="000632BD" w:rsidRPr="000632BD" w:rsidRDefault="000632BD" w:rsidP="000632BD">
      <w:pPr>
        <w:widowControl/>
        <w:numPr>
          <w:ilvl w:val="0"/>
          <w:numId w:val="12"/>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機械、設備之定期檢查、重點檢查、作業檢點等概悉應依照年度安全衛生自動檢查計畫辦理。實施之定期檢查、重點檢查之結果，應詳加紀錄，並保存</w:t>
      </w:r>
      <w:r w:rsidRPr="000632BD">
        <w:rPr>
          <w:rFonts w:ascii="標楷體" w:eastAsia="標楷體" w:hAnsi="標楷體" w:cs="Times New Roman" w:hint="eastAsia"/>
          <w:color w:val="00000A"/>
          <w:kern w:val="0"/>
          <w:sz w:val="28"/>
          <w:szCs w:val="28"/>
        </w:rPr>
        <w:t>3</w:t>
      </w:r>
      <w:r w:rsidRPr="000632BD">
        <w:rPr>
          <w:rFonts w:ascii="標楷體" w:eastAsia="標楷體" w:hAnsi="標楷體" w:cs="Times New Roman" w:hint="eastAsia"/>
          <w:kern w:val="0"/>
          <w:sz w:val="28"/>
          <w:szCs w:val="28"/>
        </w:rPr>
        <w:t>年。</w:t>
      </w:r>
    </w:p>
    <w:p w:rsidR="000632BD" w:rsidRPr="000632BD" w:rsidRDefault="000632BD" w:rsidP="000632BD">
      <w:pPr>
        <w:widowControl/>
        <w:numPr>
          <w:ilvl w:val="0"/>
          <w:numId w:val="13"/>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一般車輛應定期就車輛各項安全性能檢查之情事。</w:t>
      </w:r>
    </w:p>
    <w:p w:rsidR="000632BD" w:rsidRPr="000632BD" w:rsidRDefault="000632BD" w:rsidP="000632BD">
      <w:pPr>
        <w:widowControl/>
        <w:numPr>
          <w:ilvl w:val="0"/>
          <w:numId w:val="14"/>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有關安全衛生自動檢查之工作，由實際操作者負責實施；並由單位主管或管理、指揮、監督有關人員負責督導之。</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lastRenderedPageBreak/>
        <w:t>第四章 工作安全及衛生標準</w:t>
      </w:r>
    </w:p>
    <w:p w:rsidR="000632BD" w:rsidRPr="000632BD" w:rsidRDefault="000632BD" w:rsidP="000632BD">
      <w:pPr>
        <w:widowControl/>
        <w:numPr>
          <w:ilvl w:val="0"/>
          <w:numId w:val="15"/>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工作場所、機械、設備依規定所裝置之各種安全衛生防護設備，作業人員應遵守下列事項：</w:t>
      </w:r>
    </w:p>
    <w:p w:rsidR="000632BD" w:rsidRPr="000632BD" w:rsidRDefault="000632BD" w:rsidP="000632BD">
      <w:pPr>
        <w:widowControl/>
        <w:numPr>
          <w:ilvl w:val="0"/>
          <w:numId w:val="1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不得任意拆卸或使其失去效能。</w:t>
      </w:r>
    </w:p>
    <w:p w:rsidR="000632BD" w:rsidRPr="000632BD" w:rsidRDefault="000632BD" w:rsidP="000632BD">
      <w:pPr>
        <w:widowControl/>
        <w:numPr>
          <w:ilvl w:val="0"/>
          <w:numId w:val="1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如確因工作需要，暫時拆除或使其失去原有效能時，應於工作完畢後，立即恢復原狀。</w:t>
      </w:r>
    </w:p>
    <w:p w:rsidR="000632BD" w:rsidRPr="000632BD" w:rsidRDefault="000632BD" w:rsidP="000632BD">
      <w:pPr>
        <w:widowControl/>
        <w:numPr>
          <w:ilvl w:val="0"/>
          <w:numId w:val="16"/>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發現被拆除或有喪失其效能時，應依權責予以補救並報告上級主管。</w:t>
      </w:r>
    </w:p>
    <w:p w:rsidR="000632BD" w:rsidRPr="000632BD" w:rsidRDefault="000632BD" w:rsidP="000632BD">
      <w:pPr>
        <w:widowControl/>
        <w:numPr>
          <w:ilvl w:val="0"/>
          <w:numId w:val="17"/>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為防止墜落災害，高處作業人員應遵守下列事項：</w:t>
      </w:r>
    </w:p>
    <w:p w:rsidR="000632BD" w:rsidRPr="000632BD" w:rsidRDefault="000632BD" w:rsidP="000632BD">
      <w:pPr>
        <w:widowControl/>
        <w:numPr>
          <w:ilvl w:val="0"/>
          <w:numId w:val="18"/>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於高處、開口部分或有墜落之虞之作業場所作業時，應確實佩戴所配發之安全帶，並遵守安全作業之程序。</w:t>
      </w:r>
    </w:p>
    <w:p w:rsidR="000632BD" w:rsidRPr="000632BD" w:rsidRDefault="000632BD" w:rsidP="000632BD">
      <w:pPr>
        <w:widowControl/>
        <w:numPr>
          <w:ilvl w:val="0"/>
          <w:numId w:val="18"/>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使用爬梯或合梯進行作業時，應注意其穩固性及是否有損壞，必要時單位主管、場所負責人或現場主管應另派員於下方固定並協助作業。</w:t>
      </w:r>
    </w:p>
    <w:p w:rsidR="000632BD" w:rsidRPr="000632BD" w:rsidRDefault="000632BD" w:rsidP="000632BD">
      <w:pPr>
        <w:widowControl/>
        <w:numPr>
          <w:ilvl w:val="0"/>
          <w:numId w:val="18"/>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對於高處作業場所設置之欄杆、護圍、上下設備等裝置不得破壞或使其失效，若發現損壞應立即停止作業並向單位主管、場所負責人或現場主管報告。</w:t>
      </w:r>
    </w:p>
    <w:p w:rsidR="000632BD" w:rsidRPr="000632BD" w:rsidRDefault="000632BD" w:rsidP="000632BD">
      <w:pPr>
        <w:widowControl/>
        <w:numPr>
          <w:ilvl w:val="0"/>
          <w:numId w:val="18"/>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高處作業應由安全之上下設備或階梯上下，嚴禁不安全之攀爬或跳躍動作。</w:t>
      </w:r>
    </w:p>
    <w:p w:rsidR="000632BD" w:rsidRPr="000632BD" w:rsidRDefault="000632BD" w:rsidP="000632BD">
      <w:pPr>
        <w:widowControl/>
        <w:numPr>
          <w:ilvl w:val="0"/>
          <w:numId w:val="19"/>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為防止電氣災害，所有作業人員應遵守下列事項：</w:t>
      </w:r>
    </w:p>
    <w:p w:rsidR="000632BD" w:rsidRPr="000632BD" w:rsidRDefault="000632BD" w:rsidP="000632BD">
      <w:pPr>
        <w:widowControl/>
        <w:numPr>
          <w:ilvl w:val="0"/>
          <w:numId w:val="20"/>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工作時嚴禁打赤腳或穿拖鞋涼鞋，以避免感電，單位主管、場所負責人或現場主管應確實監督制止。</w:t>
      </w:r>
    </w:p>
    <w:p w:rsidR="000632BD" w:rsidRPr="000632BD" w:rsidRDefault="000632BD" w:rsidP="000632BD">
      <w:pPr>
        <w:widowControl/>
        <w:numPr>
          <w:ilvl w:val="0"/>
          <w:numId w:val="20"/>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搬運物品或吊掛作業時，應避免接近電氣設備或高架輸配電線，若於其附近作業時，應向單位主管、場所負責人、現場主管或指派負責人報告，待其會同技術人員或台電公司以斷電或絕緣披覆並採適當之作業方法後，才可作業。</w:t>
      </w:r>
    </w:p>
    <w:p w:rsidR="000632BD" w:rsidRPr="000632BD" w:rsidRDefault="000632BD" w:rsidP="000632BD">
      <w:pPr>
        <w:widowControl/>
        <w:numPr>
          <w:ilvl w:val="0"/>
          <w:numId w:val="20"/>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禁止私自接通電氣設備，或拆卸漏電斷路器、接地設備、電氣開關、更換保險絲等使安全裝置無效之行為，單位主管、場所負責人或現場主管並應隨時監督制止。</w:t>
      </w:r>
    </w:p>
    <w:p w:rsidR="000632BD" w:rsidRPr="000632BD" w:rsidRDefault="000632BD" w:rsidP="000632BD">
      <w:pPr>
        <w:widowControl/>
        <w:numPr>
          <w:ilvl w:val="0"/>
          <w:numId w:val="20"/>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遇有電氣設備故障之狀況時，應向單位主管、場所負責人或現場主管，由其指派技術人員進行維修，不得擅自進行檢修。</w:t>
      </w:r>
    </w:p>
    <w:p w:rsidR="000632BD" w:rsidRPr="000632BD" w:rsidRDefault="000632BD" w:rsidP="000632BD">
      <w:pPr>
        <w:widowControl/>
        <w:numPr>
          <w:ilvl w:val="0"/>
          <w:numId w:val="20"/>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工作者及人員應隨時注意，電氣機具之線、開關的護蓋或絕緣被覆是否損壞，遇有損壞或發生漏電之情形應立即停止作業，並向單位主管、場所負責人或現場主管報告。</w:t>
      </w:r>
    </w:p>
    <w:p w:rsidR="000632BD" w:rsidRPr="000632BD" w:rsidRDefault="000632BD" w:rsidP="000632BD">
      <w:pPr>
        <w:widowControl/>
        <w:numPr>
          <w:ilvl w:val="0"/>
          <w:numId w:val="20"/>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lastRenderedPageBreak/>
        <w:t>前項作業中，單位主管、場所負責人或現場主管及相關人員應在現場予以監督，並為必要之協助。</w:t>
      </w:r>
    </w:p>
    <w:p w:rsidR="000632BD" w:rsidRPr="000632BD" w:rsidRDefault="000632BD" w:rsidP="000632BD">
      <w:pPr>
        <w:widowControl/>
        <w:numPr>
          <w:ilvl w:val="0"/>
          <w:numId w:val="21"/>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為防止堆置物件發生倒塌、崩塌或掉落，所有作業人員應遵守下列事項：</w:t>
      </w:r>
    </w:p>
    <w:p w:rsidR="000632BD" w:rsidRPr="000632BD" w:rsidRDefault="000632BD" w:rsidP="000632BD">
      <w:pPr>
        <w:widowControl/>
        <w:numPr>
          <w:ilvl w:val="0"/>
          <w:numId w:val="22"/>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應使用繩索捆綁、加置護網、設置擋樁、限制高度或變更堆積等方式。</w:t>
      </w:r>
    </w:p>
    <w:p w:rsidR="000632BD" w:rsidRPr="000632BD" w:rsidRDefault="000632BD" w:rsidP="000632BD">
      <w:pPr>
        <w:widowControl/>
        <w:numPr>
          <w:ilvl w:val="0"/>
          <w:numId w:val="22"/>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除作業人員外其他無關人員不准進入該場所內。</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t>第五章 教育及訓練</w:t>
      </w:r>
    </w:p>
    <w:p w:rsidR="000632BD" w:rsidRPr="000632BD" w:rsidRDefault="000632BD" w:rsidP="000632BD">
      <w:pPr>
        <w:widowControl/>
        <w:numPr>
          <w:ilvl w:val="0"/>
          <w:numId w:val="23"/>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本校所屬工作者對於職業安全衛生教育及預防災變之訓練，有接受之義務。</w:t>
      </w:r>
    </w:p>
    <w:p w:rsidR="000632BD" w:rsidRPr="000632BD" w:rsidRDefault="000632BD" w:rsidP="000632BD">
      <w:pPr>
        <w:widowControl/>
        <w:numPr>
          <w:ilvl w:val="0"/>
          <w:numId w:val="24"/>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經政府指定具有危險性之機械或設備，未經中央主管機關認可之訓練或經技能檢定合格之人員，不得充任為操作人員。</w:t>
      </w:r>
    </w:p>
    <w:p w:rsidR="000632BD" w:rsidRPr="000632BD" w:rsidRDefault="000632BD" w:rsidP="000632BD">
      <w:pPr>
        <w:widowControl/>
        <w:numPr>
          <w:ilvl w:val="0"/>
          <w:numId w:val="25"/>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依職業安全衛生教育訓練規則辦理必要之安全衛生教育訓練：</w:t>
      </w:r>
    </w:p>
    <w:p w:rsidR="000632BD" w:rsidRPr="000632BD" w:rsidRDefault="000632BD" w:rsidP="000632BD">
      <w:pPr>
        <w:widowControl/>
        <w:numPr>
          <w:ilvl w:val="0"/>
          <w:numId w:val="2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職業安全衛生業務主管之安全衛生教育訓練。</w:t>
      </w:r>
    </w:p>
    <w:p w:rsidR="000632BD" w:rsidRPr="000632BD" w:rsidRDefault="000632BD" w:rsidP="000632BD">
      <w:pPr>
        <w:widowControl/>
        <w:numPr>
          <w:ilvl w:val="0"/>
          <w:numId w:val="2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職業安全衛生管理人員之安全衛生教育訓練。</w:t>
      </w:r>
    </w:p>
    <w:p w:rsidR="000632BD" w:rsidRPr="000632BD" w:rsidRDefault="000632BD" w:rsidP="000632BD">
      <w:pPr>
        <w:widowControl/>
        <w:numPr>
          <w:ilvl w:val="0"/>
          <w:numId w:val="2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具有危險性之機械或設備操作人員之安全衛生教育訓練。</w:t>
      </w:r>
    </w:p>
    <w:p w:rsidR="000632BD" w:rsidRPr="000632BD" w:rsidRDefault="000632BD" w:rsidP="000632BD">
      <w:pPr>
        <w:widowControl/>
        <w:numPr>
          <w:ilvl w:val="0"/>
          <w:numId w:val="2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特殊作業人員之安全衛生教育訓練。</w:t>
      </w:r>
    </w:p>
    <w:p w:rsidR="000632BD" w:rsidRPr="000632BD" w:rsidRDefault="000632BD" w:rsidP="000632BD">
      <w:pPr>
        <w:widowControl/>
        <w:numPr>
          <w:ilvl w:val="0"/>
          <w:numId w:val="2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勞工健康服務護理人員之安全衛生教育訓練。</w:t>
      </w:r>
    </w:p>
    <w:p w:rsidR="000632BD" w:rsidRPr="000632BD" w:rsidRDefault="000632BD" w:rsidP="000632BD">
      <w:pPr>
        <w:widowControl/>
        <w:numPr>
          <w:ilvl w:val="0"/>
          <w:numId w:val="2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急救人員之安全衛生教育訓練。</w:t>
      </w:r>
    </w:p>
    <w:p w:rsidR="000632BD" w:rsidRPr="000632BD" w:rsidRDefault="000632BD" w:rsidP="000632BD">
      <w:pPr>
        <w:widowControl/>
        <w:numPr>
          <w:ilvl w:val="0"/>
          <w:numId w:val="2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一般安全衛生教育訓練。</w:t>
      </w:r>
    </w:p>
    <w:p w:rsidR="000632BD" w:rsidRPr="000632BD" w:rsidRDefault="000632BD" w:rsidP="000632BD">
      <w:pPr>
        <w:widowControl/>
        <w:numPr>
          <w:ilvl w:val="0"/>
          <w:numId w:val="26"/>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前述之安全衛生在職教育訓練。</w:t>
      </w:r>
    </w:p>
    <w:p w:rsidR="000632BD" w:rsidRPr="000632BD" w:rsidRDefault="000632BD" w:rsidP="000632BD">
      <w:pPr>
        <w:widowControl/>
        <w:numPr>
          <w:ilvl w:val="0"/>
          <w:numId w:val="27"/>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所屬的員工對於職業安全衛生法第三十二條所規定之一切教育訓練，有接受之義務。</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t>第六章 健康指導及管理措施</w:t>
      </w:r>
    </w:p>
    <w:p w:rsidR="000632BD" w:rsidRPr="000632BD" w:rsidRDefault="000632BD" w:rsidP="000632BD">
      <w:pPr>
        <w:widowControl/>
        <w:numPr>
          <w:ilvl w:val="0"/>
          <w:numId w:val="28"/>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在職勞工應依下列規定接受定期健康檢查：</w:t>
      </w:r>
    </w:p>
    <w:p w:rsidR="000632BD" w:rsidRPr="000632BD" w:rsidRDefault="000632BD" w:rsidP="000632BD">
      <w:pPr>
        <w:widowControl/>
        <w:numPr>
          <w:ilvl w:val="0"/>
          <w:numId w:val="29"/>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年滿65歲以上者，每年定期檢查一次。</w:t>
      </w:r>
    </w:p>
    <w:p w:rsidR="000632BD" w:rsidRPr="000632BD" w:rsidRDefault="000632BD" w:rsidP="000632BD">
      <w:pPr>
        <w:widowControl/>
        <w:numPr>
          <w:ilvl w:val="0"/>
          <w:numId w:val="29"/>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年滿40歲未滿65歲者，每三年定期檢查一次。</w:t>
      </w:r>
    </w:p>
    <w:p w:rsidR="000632BD" w:rsidRPr="000632BD" w:rsidRDefault="000632BD" w:rsidP="000632BD">
      <w:pPr>
        <w:widowControl/>
        <w:numPr>
          <w:ilvl w:val="0"/>
          <w:numId w:val="29"/>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年齡未滿40歲者，每五年定期檢查一次。</w:t>
      </w:r>
    </w:p>
    <w:p w:rsidR="000632BD" w:rsidRPr="000632BD" w:rsidRDefault="000632BD" w:rsidP="000632BD">
      <w:pPr>
        <w:widowControl/>
        <w:numPr>
          <w:ilvl w:val="0"/>
          <w:numId w:val="29"/>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如有特殊作業人員，應於每年定期檢查一次。</w:t>
      </w:r>
    </w:p>
    <w:p w:rsidR="000632BD" w:rsidRPr="000632BD" w:rsidRDefault="000632BD" w:rsidP="000632BD">
      <w:pPr>
        <w:widowControl/>
        <w:numPr>
          <w:ilvl w:val="0"/>
          <w:numId w:val="30"/>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於勞工經一般體格檢查、特殊體格檢查、一般健康檢查、特殊健康檢查或健康追蹤檢查後，應採取下列措施：</w:t>
      </w:r>
    </w:p>
    <w:p w:rsidR="000632BD" w:rsidRPr="000632BD" w:rsidRDefault="000632BD" w:rsidP="000632BD">
      <w:pPr>
        <w:widowControl/>
        <w:numPr>
          <w:ilvl w:val="0"/>
          <w:numId w:val="31"/>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lastRenderedPageBreak/>
        <w:t>參採醫師建議，告知勞工，並適當配置勞工於工作場所作業。</w:t>
      </w:r>
    </w:p>
    <w:p w:rsidR="000632BD" w:rsidRPr="000632BD" w:rsidRDefault="000632BD" w:rsidP="000632BD">
      <w:pPr>
        <w:widowControl/>
        <w:numPr>
          <w:ilvl w:val="0"/>
          <w:numId w:val="31"/>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對檢查結果異常之勞工，應由醫護人員提供其健康指導；其經醫師健康評估結果，不能適應原有工作者，應參採醫師之建議，變更其作業場所、更換工作或縮短工作時間，並採取健康管理措施。</w:t>
      </w:r>
    </w:p>
    <w:p w:rsidR="000632BD" w:rsidRPr="000632BD" w:rsidRDefault="000632BD" w:rsidP="000632BD">
      <w:pPr>
        <w:widowControl/>
        <w:numPr>
          <w:ilvl w:val="0"/>
          <w:numId w:val="31"/>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將檢查結果發給受檢勞工。</w:t>
      </w:r>
    </w:p>
    <w:p w:rsidR="000632BD" w:rsidRPr="000632BD" w:rsidRDefault="000632BD" w:rsidP="000632BD">
      <w:pPr>
        <w:widowControl/>
        <w:numPr>
          <w:ilvl w:val="0"/>
          <w:numId w:val="31"/>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將受檢勞工之健康檢查紀錄彙整成健康檢查手冊。</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t>第七章 急救及搶救</w:t>
      </w:r>
    </w:p>
    <w:p w:rsidR="000632BD" w:rsidRPr="000632BD" w:rsidRDefault="000632BD" w:rsidP="000632BD">
      <w:pPr>
        <w:widowControl/>
        <w:numPr>
          <w:ilvl w:val="0"/>
          <w:numId w:val="32"/>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有關各項急救措施規定如下：</w:t>
      </w:r>
    </w:p>
    <w:p w:rsidR="000632BD" w:rsidRPr="000632BD" w:rsidRDefault="000632BD" w:rsidP="000632BD">
      <w:pPr>
        <w:widowControl/>
        <w:numPr>
          <w:ilvl w:val="0"/>
          <w:numId w:val="33"/>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一般急救：</w:t>
      </w:r>
    </w:p>
    <w:p w:rsidR="000632BD" w:rsidRPr="000632BD" w:rsidRDefault="000632BD" w:rsidP="000632BD">
      <w:pPr>
        <w:widowControl/>
        <w:numPr>
          <w:ilvl w:val="0"/>
          <w:numId w:val="3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在傷者未就醫或醫護人員未抵達前，應立即為傷者做適當之急救處置措施。</w:t>
      </w:r>
    </w:p>
    <w:p w:rsidR="000632BD" w:rsidRPr="000632BD" w:rsidRDefault="000632BD" w:rsidP="000632BD">
      <w:pPr>
        <w:widowControl/>
        <w:numPr>
          <w:ilvl w:val="0"/>
          <w:numId w:val="3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無論實施任何急救處置措施，皆應使傷者保持平靜，並維持其體溫，以防休克。</w:t>
      </w:r>
    </w:p>
    <w:p w:rsidR="000632BD" w:rsidRPr="000632BD" w:rsidRDefault="000632BD" w:rsidP="000632BD">
      <w:pPr>
        <w:widowControl/>
        <w:numPr>
          <w:ilvl w:val="0"/>
          <w:numId w:val="3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如傷者面部潮紅，應將其頭部抬高，反之應低些；如有嘔吐現象，則將頭部側向一邊。</w:t>
      </w:r>
    </w:p>
    <w:p w:rsidR="000632BD" w:rsidRPr="000632BD" w:rsidRDefault="000632BD" w:rsidP="000632BD">
      <w:pPr>
        <w:widowControl/>
        <w:numPr>
          <w:ilvl w:val="0"/>
          <w:numId w:val="3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發現傷者休克時，除保持其體溫外，應將其腳部墊高二十至三十公分。</w:t>
      </w:r>
    </w:p>
    <w:p w:rsidR="000632BD" w:rsidRPr="000632BD" w:rsidRDefault="000632BD" w:rsidP="000632BD">
      <w:pPr>
        <w:widowControl/>
        <w:numPr>
          <w:ilvl w:val="0"/>
          <w:numId w:val="3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發現傷者中暑，應迅速將其移至陰涼且通風良好處所，解開衣釦，並以濕毛巾擦拭其身體後，立即送醫急救。</w:t>
      </w:r>
    </w:p>
    <w:p w:rsidR="000632BD" w:rsidRPr="000632BD" w:rsidRDefault="000632BD" w:rsidP="000632BD">
      <w:pPr>
        <w:widowControl/>
        <w:numPr>
          <w:ilvl w:val="0"/>
          <w:numId w:val="35"/>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外傷出血急救：</w:t>
      </w:r>
    </w:p>
    <w:p w:rsidR="000632BD" w:rsidRPr="000632BD" w:rsidRDefault="000632BD" w:rsidP="000632BD">
      <w:pPr>
        <w:widowControl/>
        <w:numPr>
          <w:ilvl w:val="0"/>
          <w:numId w:val="3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在施救前，應先行查看其傷口已否止血。</w:t>
      </w:r>
    </w:p>
    <w:p w:rsidR="000632BD" w:rsidRPr="000632BD" w:rsidRDefault="000632BD" w:rsidP="000632BD">
      <w:pPr>
        <w:widowControl/>
        <w:numPr>
          <w:ilvl w:val="0"/>
          <w:numId w:val="3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使用經消毒過之紗布，敷蓋其傷口處。</w:t>
      </w:r>
    </w:p>
    <w:p w:rsidR="000632BD" w:rsidRPr="000632BD" w:rsidRDefault="000632BD" w:rsidP="000632BD">
      <w:pPr>
        <w:widowControl/>
        <w:numPr>
          <w:ilvl w:val="0"/>
          <w:numId w:val="3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進行止血時，應確認出血之顏色，以便做適當之止血處理工作。</w:t>
      </w:r>
    </w:p>
    <w:p w:rsidR="000632BD" w:rsidRPr="000632BD" w:rsidRDefault="000632BD" w:rsidP="000632BD">
      <w:pPr>
        <w:widowControl/>
        <w:numPr>
          <w:ilvl w:val="0"/>
          <w:numId w:val="37"/>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觸電急救：</w:t>
      </w:r>
    </w:p>
    <w:p w:rsidR="000632BD" w:rsidRPr="000632BD" w:rsidRDefault="000632BD" w:rsidP="000632BD">
      <w:pPr>
        <w:widowControl/>
        <w:numPr>
          <w:ilvl w:val="0"/>
          <w:numId w:val="38"/>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應使用長形竹竿、木棒（棍）等將電源線等帶電物體，先行移開。</w:t>
      </w:r>
    </w:p>
    <w:p w:rsidR="000632BD" w:rsidRPr="000632BD" w:rsidRDefault="000632BD" w:rsidP="000632BD">
      <w:pPr>
        <w:widowControl/>
        <w:numPr>
          <w:ilvl w:val="0"/>
          <w:numId w:val="38"/>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應用口對口人工呼吸及胸外心臟按摩之「CPR」予以施救。</w:t>
      </w:r>
    </w:p>
    <w:p w:rsidR="000632BD" w:rsidRPr="000632BD" w:rsidRDefault="000632BD" w:rsidP="000632BD">
      <w:pPr>
        <w:widowControl/>
        <w:numPr>
          <w:ilvl w:val="0"/>
          <w:numId w:val="39"/>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骨折急救：</w:t>
      </w:r>
    </w:p>
    <w:p w:rsidR="000632BD" w:rsidRPr="000632BD" w:rsidRDefault="000632BD" w:rsidP="000632BD">
      <w:pPr>
        <w:widowControl/>
        <w:numPr>
          <w:ilvl w:val="0"/>
          <w:numId w:val="40"/>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先於骨折處，以正確的附木、軟性墊物或其他適當之固定物等，加以固定。</w:t>
      </w:r>
    </w:p>
    <w:p w:rsidR="000632BD" w:rsidRPr="000632BD" w:rsidRDefault="000632BD" w:rsidP="000632BD">
      <w:pPr>
        <w:widowControl/>
        <w:numPr>
          <w:ilvl w:val="0"/>
          <w:numId w:val="40"/>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在受傷部位不致晃動之情形下，儘速送醫急救。</w:t>
      </w:r>
    </w:p>
    <w:p w:rsidR="000632BD" w:rsidRPr="000632BD" w:rsidRDefault="000632BD" w:rsidP="000632BD">
      <w:pPr>
        <w:widowControl/>
        <w:numPr>
          <w:ilvl w:val="0"/>
          <w:numId w:val="41"/>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呼吸停止急救：</w:t>
      </w:r>
    </w:p>
    <w:p w:rsidR="000632BD" w:rsidRPr="000632BD" w:rsidRDefault="000632BD" w:rsidP="000632BD">
      <w:pPr>
        <w:widowControl/>
        <w:numPr>
          <w:ilvl w:val="0"/>
          <w:numId w:val="42"/>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lastRenderedPageBreak/>
        <w:t>應將傷者頭部後仰，以保持呼吸道暢通。</w:t>
      </w:r>
    </w:p>
    <w:p w:rsidR="000632BD" w:rsidRPr="000632BD" w:rsidRDefault="000632BD" w:rsidP="000632BD">
      <w:pPr>
        <w:widowControl/>
        <w:numPr>
          <w:ilvl w:val="0"/>
          <w:numId w:val="42"/>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確認傷者呼吸是否停止。</w:t>
      </w:r>
    </w:p>
    <w:p w:rsidR="000632BD" w:rsidRPr="000632BD" w:rsidRDefault="000632BD" w:rsidP="000632BD">
      <w:pPr>
        <w:widowControl/>
        <w:numPr>
          <w:ilvl w:val="0"/>
          <w:numId w:val="42"/>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捏緊傷者鼻孔，對口激急吹氣二次，藉以確認其呼吸道是否阻塞。</w:t>
      </w:r>
    </w:p>
    <w:p w:rsidR="000632BD" w:rsidRPr="000632BD" w:rsidRDefault="000632BD" w:rsidP="000632BD">
      <w:pPr>
        <w:widowControl/>
        <w:numPr>
          <w:ilvl w:val="0"/>
          <w:numId w:val="42"/>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以每分鐘十二次之方式，實施口對口人工呼吸急救。、</w:t>
      </w:r>
    </w:p>
    <w:p w:rsidR="000632BD" w:rsidRPr="000632BD" w:rsidRDefault="000632BD" w:rsidP="000632BD">
      <w:pPr>
        <w:widowControl/>
        <w:numPr>
          <w:ilvl w:val="0"/>
          <w:numId w:val="43"/>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心臟停止急救：</w:t>
      </w:r>
    </w:p>
    <w:p w:rsidR="000632BD" w:rsidRPr="000632BD" w:rsidRDefault="000632BD" w:rsidP="000632BD">
      <w:pPr>
        <w:widowControl/>
        <w:numPr>
          <w:ilvl w:val="0"/>
          <w:numId w:val="44"/>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食、中指輕置於傷者頸動脈處，確認其脈搏是否消失。</w:t>
      </w:r>
    </w:p>
    <w:p w:rsidR="000632BD" w:rsidRPr="000632BD" w:rsidRDefault="000632BD" w:rsidP="000632BD">
      <w:pPr>
        <w:widowControl/>
        <w:numPr>
          <w:ilvl w:val="0"/>
          <w:numId w:val="44"/>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將傷者置於堅硬平坦之地面或長桌面上，儘速施以胸外心臟按摩術。</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t>第八章 防護設施之準備、維護及使用</w:t>
      </w:r>
    </w:p>
    <w:p w:rsidR="000632BD" w:rsidRPr="000632BD" w:rsidRDefault="000632BD" w:rsidP="000632BD">
      <w:pPr>
        <w:widowControl/>
        <w:numPr>
          <w:ilvl w:val="0"/>
          <w:numId w:val="45"/>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各處室及附屬單位主管及管理、指揮、監督有關人員，平時應監督所屬人員確實依下列規定辦理：</w:t>
      </w:r>
    </w:p>
    <w:p w:rsidR="000632BD" w:rsidRPr="000632BD" w:rsidRDefault="000632BD" w:rsidP="000632BD">
      <w:pPr>
        <w:widowControl/>
        <w:numPr>
          <w:ilvl w:val="0"/>
          <w:numId w:val="46"/>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工作場所、機械、設備等設置之防護設施，應經常檢查並保持其性能。</w:t>
      </w:r>
    </w:p>
    <w:p w:rsidR="000632BD" w:rsidRPr="000632BD" w:rsidRDefault="000632BD" w:rsidP="000632BD">
      <w:pPr>
        <w:widowControl/>
        <w:numPr>
          <w:ilvl w:val="0"/>
          <w:numId w:val="46"/>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個人防護器具，使用後應妥為清理、維護，並做妥善之保管。</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t>第九章 事故通報及報告</w:t>
      </w:r>
    </w:p>
    <w:p w:rsidR="000632BD" w:rsidRPr="000632BD" w:rsidRDefault="000632BD" w:rsidP="000632BD">
      <w:pPr>
        <w:widowControl/>
        <w:numPr>
          <w:ilvl w:val="0"/>
          <w:numId w:val="47"/>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本校遇有事故發生時，除實施急救及搶救外，並應立即以最快之方式通報雇主、工作場所負責人、勞工安全衛生人員及各有關人員。</w:t>
      </w:r>
    </w:p>
    <w:p w:rsidR="000632BD" w:rsidRPr="000632BD" w:rsidRDefault="000632BD" w:rsidP="000632BD">
      <w:pPr>
        <w:widowControl/>
        <w:numPr>
          <w:ilvl w:val="0"/>
          <w:numId w:val="48"/>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勞動場所發生下列重大職業災害情事之一時，除採取緊急急救、搶救等措施外，應於</w:t>
      </w:r>
      <w:r w:rsidRPr="000632BD">
        <w:rPr>
          <w:rFonts w:ascii="標楷體" w:eastAsia="標楷體" w:hAnsi="標楷體" w:cs="Times New Roman" w:hint="eastAsia"/>
          <w:color w:val="00000A"/>
          <w:kern w:val="0"/>
          <w:sz w:val="28"/>
          <w:szCs w:val="28"/>
        </w:rPr>
        <w:t>8</w:t>
      </w:r>
      <w:r w:rsidRPr="000632BD">
        <w:rPr>
          <w:rFonts w:ascii="標楷體" w:eastAsia="標楷體" w:hAnsi="標楷體" w:cs="新細明體" w:hint="eastAsia"/>
          <w:color w:val="00000A"/>
          <w:kern w:val="0"/>
          <w:sz w:val="28"/>
          <w:szCs w:val="28"/>
        </w:rPr>
        <w:t>小時內通報勞動檢查機構：</w:t>
      </w:r>
    </w:p>
    <w:p w:rsidR="000632BD" w:rsidRPr="000632BD" w:rsidRDefault="000632BD" w:rsidP="000632BD">
      <w:pPr>
        <w:widowControl/>
        <w:numPr>
          <w:ilvl w:val="0"/>
          <w:numId w:val="49"/>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死亡災害時。</w:t>
      </w:r>
    </w:p>
    <w:p w:rsidR="000632BD" w:rsidRPr="000632BD" w:rsidRDefault="000632BD" w:rsidP="000632BD">
      <w:pPr>
        <w:widowControl/>
        <w:numPr>
          <w:ilvl w:val="0"/>
          <w:numId w:val="49"/>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同時罹災人數在三人以上時。</w:t>
      </w:r>
    </w:p>
    <w:p w:rsidR="000632BD" w:rsidRPr="000632BD" w:rsidRDefault="000632BD" w:rsidP="000632BD">
      <w:pPr>
        <w:widowControl/>
        <w:numPr>
          <w:ilvl w:val="0"/>
          <w:numId w:val="49"/>
        </w:numPr>
        <w:spacing w:before="100" w:before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發生災害之罹災人數在一人以上，且需住院治療。</w:t>
      </w:r>
    </w:p>
    <w:p w:rsidR="000632BD" w:rsidRPr="000632BD" w:rsidRDefault="000632BD" w:rsidP="000632BD">
      <w:pPr>
        <w:widowControl/>
        <w:numPr>
          <w:ilvl w:val="0"/>
          <w:numId w:val="49"/>
        </w:numPr>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其他經中央主管機關指定公告之災害。</w:t>
      </w:r>
    </w:p>
    <w:p w:rsidR="000632BD" w:rsidRPr="000632BD" w:rsidRDefault="000632BD" w:rsidP="000632BD">
      <w:pPr>
        <w:widowControl/>
        <w:numPr>
          <w:ilvl w:val="0"/>
          <w:numId w:val="50"/>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勞動場所發生職業災害時，單位主管或管理、指揮、監督有關人員以及職業安全衛生人員，應即配合實施災害發生原因之調查、分析與統計，並擬訂妥善之因應對策，依行政作業程序層報雇主核定後實施。</w:t>
      </w:r>
    </w:p>
    <w:p w:rsidR="000632BD" w:rsidRPr="000632BD" w:rsidRDefault="000632BD" w:rsidP="000632BD">
      <w:pPr>
        <w:widowControl/>
        <w:numPr>
          <w:ilvl w:val="0"/>
          <w:numId w:val="51"/>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勞動場所發生重大職業災害時，除必要之急救、搶救外，該現場非經司法機關或勞動檢查機構之許可，不得任意移動或破壞。</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t>第十章 其他有關安全衛生事項</w:t>
      </w:r>
    </w:p>
    <w:p w:rsidR="000632BD" w:rsidRPr="000632BD" w:rsidRDefault="000632BD" w:rsidP="000632BD">
      <w:pPr>
        <w:widowControl/>
        <w:numPr>
          <w:ilvl w:val="0"/>
          <w:numId w:val="52"/>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lastRenderedPageBreak/>
        <w:t>本校人員如有違反本守則之規定者，得視情節輕重函報主管機關依法予以處分。</w:t>
      </w:r>
    </w:p>
    <w:p w:rsidR="000632BD" w:rsidRPr="000632BD" w:rsidRDefault="000632BD" w:rsidP="000632BD">
      <w:pPr>
        <w:widowControl/>
        <w:numPr>
          <w:ilvl w:val="0"/>
          <w:numId w:val="53"/>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非本校雇用之工作者進入本校工作，應遵守相關規定。</w:t>
      </w:r>
    </w:p>
    <w:p w:rsidR="000632BD" w:rsidRPr="000632BD" w:rsidRDefault="000632BD" w:rsidP="000632BD">
      <w:pPr>
        <w:widowControl/>
        <w:spacing w:before="100" w:beforeAutospacing="1" w:after="238"/>
        <w:rPr>
          <w:rFonts w:ascii="新細明體" w:eastAsia="新細明體" w:hAnsi="新細明體" w:cs="新細明體"/>
          <w:kern w:val="0"/>
          <w:szCs w:val="24"/>
        </w:rPr>
      </w:pPr>
      <w:r w:rsidRPr="000632BD">
        <w:rPr>
          <w:rFonts w:ascii="標楷體" w:eastAsia="標楷體" w:hAnsi="標楷體" w:cs="新細明體" w:hint="eastAsia"/>
          <w:b/>
          <w:bCs/>
          <w:color w:val="00000A"/>
          <w:kern w:val="0"/>
          <w:sz w:val="28"/>
          <w:szCs w:val="28"/>
        </w:rPr>
        <w:t>第十一章、附則</w:t>
      </w:r>
    </w:p>
    <w:p w:rsidR="000632BD" w:rsidRPr="000632BD" w:rsidRDefault="000632BD" w:rsidP="000632BD">
      <w:pPr>
        <w:widowControl/>
        <w:numPr>
          <w:ilvl w:val="0"/>
          <w:numId w:val="54"/>
        </w:numPr>
        <w:spacing w:beforeAutospacing="1" w:afterAutospacing="1"/>
        <w:rPr>
          <w:rFonts w:ascii="新細明體" w:eastAsia="新細明體" w:hAnsi="新細明體" w:cs="新細明體"/>
          <w:kern w:val="0"/>
          <w:szCs w:val="24"/>
        </w:rPr>
      </w:pPr>
      <w:r w:rsidRPr="000632BD">
        <w:rPr>
          <w:rFonts w:ascii="標楷體" w:eastAsia="標楷體" w:hAnsi="標楷體" w:cs="新細明體" w:hint="eastAsia"/>
          <w:color w:val="00000A"/>
          <w:kern w:val="0"/>
          <w:sz w:val="28"/>
          <w:szCs w:val="28"/>
        </w:rPr>
        <w:t>本守則經本校相關人員及員工代表訂定經校務會議通過，並報經勞動部南區職業安全衛生中心備查後公告實施之，修改與增訂時亦同。</w:t>
      </w:r>
    </w:p>
    <w:p w:rsidR="000632BD" w:rsidRDefault="000632BD" w:rsidP="000632BD">
      <w:pPr>
        <w:widowControl/>
        <w:spacing w:before="100" w:beforeAutospacing="1"/>
        <w:rPr>
          <w:rFonts w:ascii="標楷體" w:eastAsia="標楷體" w:hAnsi="標楷體" w:cs="新細明體"/>
          <w:b/>
          <w:bCs/>
          <w:color w:val="00000A"/>
          <w:kern w:val="0"/>
          <w:sz w:val="28"/>
          <w:szCs w:val="28"/>
        </w:rPr>
      </w:pPr>
    </w:p>
    <w:p w:rsidR="000632BD" w:rsidRDefault="000632BD">
      <w:pPr>
        <w:widowControl/>
        <w:rPr>
          <w:rFonts w:ascii="標楷體" w:eastAsia="標楷體" w:hAnsi="標楷體" w:cs="新細明體"/>
          <w:b/>
          <w:bCs/>
          <w:color w:val="00000A"/>
          <w:kern w:val="0"/>
          <w:sz w:val="28"/>
          <w:szCs w:val="28"/>
        </w:rPr>
      </w:pPr>
      <w:r>
        <w:rPr>
          <w:rFonts w:ascii="標楷體" w:eastAsia="標楷體" w:hAnsi="標楷體" w:cs="新細明體"/>
          <w:b/>
          <w:bCs/>
          <w:color w:val="00000A"/>
          <w:kern w:val="0"/>
          <w:sz w:val="28"/>
          <w:szCs w:val="28"/>
        </w:rPr>
        <w:br w:type="page"/>
      </w:r>
    </w:p>
    <w:p w:rsidR="000632BD" w:rsidRDefault="000632BD" w:rsidP="000632BD">
      <w:pPr>
        <w:widowControl/>
        <w:spacing w:before="100" w:beforeAutospacing="1"/>
        <w:jc w:val="center"/>
        <w:rPr>
          <w:rFonts w:ascii="標楷體" w:eastAsia="標楷體" w:hAnsi="標楷體" w:cs="新細明體"/>
          <w:b/>
          <w:bCs/>
          <w:color w:val="00000A"/>
          <w:kern w:val="0"/>
          <w:sz w:val="28"/>
          <w:szCs w:val="28"/>
        </w:rPr>
      </w:pPr>
      <w:r w:rsidRPr="000632BD">
        <w:rPr>
          <w:rFonts w:ascii="標楷體" w:eastAsia="標楷體" w:hAnsi="標楷體" w:cs="新細明體" w:hint="eastAsia"/>
          <w:b/>
          <w:bCs/>
          <w:color w:val="00000A"/>
          <w:kern w:val="0"/>
          <w:sz w:val="32"/>
          <w:szCs w:val="32"/>
        </w:rPr>
        <w:lastRenderedPageBreak/>
        <w:t>臺南市立</w:t>
      </w:r>
      <w:r w:rsidR="005E173F">
        <w:rPr>
          <w:rFonts w:ascii="標楷體" w:eastAsia="標楷體" w:hAnsi="標楷體" w:cs="新細明體" w:hint="eastAsia"/>
          <w:b/>
          <w:bCs/>
          <w:color w:val="00000A"/>
          <w:kern w:val="0"/>
          <w:sz w:val="32"/>
          <w:szCs w:val="32"/>
        </w:rPr>
        <w:t>南寧高級</w:t>
      </w:r>
      <w:r w:rsidRPr="000632BD">
        <w:rPr>
          <w:rFonts w:ascii="標楷體" w:eastAsia="標楷體" w:hAnsi="標楷體" w:cs="新細明體" w:hint="eastAsia"/>
          <w:b/>
          <w:bCs/>
          <w:color w:val="00000A"/>
          <w:kern w:val="0"/>
          <w:sz w:val="32"/>
          <w:szCs w:val="32"/>
        </w:rPr>
        <w:t>中學安全衛生工作守則</w:t>
      </w:r>
    </w:p>
    <w:p w:rsidR="000632BD" w:rsidRDefault="000632BD" w:rsidP="000632BD">
      <w:pPr>
        <w:widowControl/>
        <w:spacing w:before="100" w:beforeAutospacing="1"/>
        <w:rPr>
          <w:rFonts w:ascii="標楷體" w:eastAsia="標楷體" w:hAnsi="標楷體" w:cs="新細明體"/>
          <w:b/>
          <w:bCs/>
          <w:color w:val="00000A"/>
          <w:kern w:val="0"/>
          <w:sz w:val="28"/>
          <w:szCs w:val="28"/>
        </w:rPr>
      </w:pPr>
      <w:r w:rsidRPr="000632BD">
        <w:rPr>
          <w:rFonts w:ascii="標楷體" w:eastAsia="標楷體" w:hAnsi="標楷體" w:cs="新細明體" w:hint="eastAsia"/>
          <w:b/>
          <w:bCs/>
          <w:color w:val="00000A"/>
          <w:kern w:val="0"/>
          <w:sz w:val="28"/>
          <w:szCs w:val="28"/>
        </w:rPr>
        <w:t>本守則會同訂定之員工簽名：</w:t>
      </w:r>
    </w:p>
    <w:tbl>
      <w:tblPr>
        <w:tblStyle w:val="a3"/>
        <w:tblW w:w="0" w:type="auto"/>
        <w:tblLook w:val="04A0" w:firstRow="1" w:lastRow="0" w:firstColumn="1" w:lastColumn="0" w:noHBand="0" w:noVBand="1"/>
      </w:tblPr>
      <w:tblGrid>
        <w:gridCol w:w="2491"/>
        <w:gridCol w:w="2491"/>
        <w:gridCol w:w="2490"/>
        <w:gridCol w:w="2490"/>
      </w:tblGrid>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r w:rsidR="000632BD" w:rsidTr="000632BD">
        <w:trPr>
          <w:trHeight w:val="463"/>
        </w:trPr>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c>
          <w:tcPr>
            <w:tcW w:w="2507" w:type="dxa"/>
          </w:tcPr>
          <w:p w:rsidR="000632BD" w:rsidRDefault="000632BD" w:rsidP="000632BD">
            <w:pPr>
              <w:widowControl/>
              <w:spacing w:before="100" w:beforeAutospacing="1"/>
              <w:rPr>
                <w:rFonts w:ascii="標楷體" w:eastAsia="標楷體" w:hAnsi="標楷體" w:cs="新細明體"/>
                <w:b/>
                <w:bCs/>
                <w:color w:val="00000A"/>
                <w:kern w:val="0"/>
                <w:sz w:val="28"/>
                <w:szCs w:val="28"/>
              </w:rPr>
            </w:pPr>
          </w:p>
        </w:tc>
      </w:tr>
    </w:tbl>
    <w:p w:rsidR="00B81C7B" w:rsidRPr="000632BD" w:rsidRDefault="00B81C7B" w:rsidP="000632BD">
      <w:pPr>
        <w:widowControl/>
      </w:pPr>
    </w:p>
    <w:sectPr w:rsidR="00B81C7B" w:rsidRPr="000632BD" w:rsidSect="00B73EA4">
      <w:pgSz w:w="12240" w:h="1584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89" w:rsidRDefault="00FA3E89" w:rsidP="00135D44">
      <w:r>
        <w:separator/>
      </w:r>
    </w:p>
  </w:endnote>
  <w:endnote w:type="continuationSeparator" w:id="0">
    <w:p w:rsidR="00FA3E89" w:rsidRDefault="00FA3E89" w:rsidP="0013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89" w:rsidRDefault="00FA3E89" w:rsidP="00135D44">
      <w:r>
        <w:separator/>
      </w:r>
    </w:p>
  </w:footnote>
  <w:footnote w:type="continuationSeparator" w:id="0">
    <w:p w:rsidR="00FA3E89" w:rsidRDefault="00FA3E89" w:rsidP="00135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FBB"/>
    <w:multiLevelType w:val="multilevel"/>
    <w:tmpl w:val="1D721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01FD5"/>
    <w:multiLevelType w:val="multilevel"/>
    <w:tmpl w:val="C71E664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A0BC8"/>
    <w:multiLevelType w:val="multilevel"/>
    <w:tmpl w:val="2E001F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A1F88"/>
    <w:multiLevelType w:val="multilevel"/>
    <w:tmpl w:val="20CA2EF2"/>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D7E97"/>
    <w:multiLevelType w:val="multilevel"/>
    <w:tmpl w:val="7C00B3D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71BD7"/>
    <w:multiLevelType w:val="multilevel"/>
    <w:tmpl w:val="C578096C"/>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13127"/>
    <w:multiLevelType w:val="multilevel"/>
    <w:tmpl w:val="E898CC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165CF"/>
    <w:multiLevelType w:val="multilevel"/>
    <w:tmpl w:val="0CF6A8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478C6"/>
    <w:multiLevelType w:val="multilevel"/>
    <w:tmpl w:val="855EFC50"/>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73089"/>
    <w:multiLevelType w:val="multilevel"/>
    <w:tmpl w:val="7670115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53897"/>
    <w:multiLevelType w:val="multilevel"/>
    <w:tmpl w:val="88DE15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E7191"/>
    <w:multiLevelType w:val="multilevel"/>
    <w:tmpl w:val="53EAC0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A1B2A"/>
    <w:multiLevelType w:val="multilevel"/>
    <w:tmpl w:val="6400E838"/>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AE4FED"/>
    <w:multiLevelType w:val="multilevel"/>
    <w:tmpl w:val="07FE081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75255"/>
    <w:multiLevelType w:val="multilevel"/>
    <w:tmpl w:val="93C2E1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967F3"/>
    <w:multiLevelType w:val="multilevel"/>
    <w:tmpl w:val="B3F2CD40"/>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B87312"/>
    <w:multiLevelType w:val="multilevel"/>
    <w:tmpl w:val="803608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C3B8F"/>
    <w:multiLevelType w:val="multilevel"/>
    <w:tmpl w:val="502876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7601F"/>
    <w:multiLevelType w:val="multilevel"/>
    <w:tmpl w:val="8FEAA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2B64EB"/>
    <w:multiLevelType w:val="multilevel"/>
    <w:tmpl w:val="9C8298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9C595E"/>
    <w:multiLevelType w:val="multilevel"/>
    <w:tmpl w:val="6E3EDD1C"/>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7F4595"/>
    <w:multiLevelType w:val="multilevel"/>
    <w:tmpl w:val="41FE195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660B3C"/>
    <w:multiLevelType w:val="multilevel"/>
    <w:tmpl w:val="617A03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8751FF"/>
    <w:multiLevelType w:val="multilevel"/>
    <w:tmpl w:val="C1DEE8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8513AC"/>
    <w:multiLevelType w:val="multilevel"/>
    <w:tmpl w:val="ABB00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547190"/>
    <w:multiLevelType w:val="multilevel"/>
    <w:tmpl w:val="026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01511F"/>
    <w:multiLevelType w:val="multilevel"/>
    <w:tmpl w:val="990261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B84F5C"/>
    <w:multiLevelType w:val="multilevel"/>
    <w:tmpl w:val="62D63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87312A"/>
    <w:multiLevelType w:val="multilevel"/>
    <w:tmpl w:val="5B681BA4"/>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3429CD"/>
    <w:multiLevelType w:val="multilevel"/>
    <w:tmpl w:val="C72EB7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06024E"/>
    <w:multiLevelType w:val="multilevel"/>
    <w:tmpl w:val="715C5232"/>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244FB6"/>
    <w:multiLevelType w:val="multilevel"/>
    <w:tmpl w:val="0CB26668"/>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6B313D"/>
    <w:multiLevelType w:val="multilevel"/>
    <w:tmpl w:val="B7466C5C"/>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987DE8"/>
    <w:multiLevelType w:val="multilevel"/>
    <w:tmpl w:val="08D0594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F47847"/>
    <w:multiLevelType w:val="multilevel"/>
    <w:tmpl w:val="3E048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C739E8"/>
    <w:multiLevelType w:val="multilevel"/>
    <w:tmpl w:val="8F9A914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712CCD"/>
    <w:multiLevelType w:val="multilevel"/>
    <w:tmpl w:val="DE8C1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BC2739"/>
    <w:multiLevelType w:val="multilevel"/>
    <w:tmpl w:val="58E6D16A"/>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32518C"/>
    <w:multiLevelType w:val="multilevel"/>
    <w:tmpl w:val="69B49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A920C7"/>
    <w:multiLevelType w:val="multilevel"/>
    <w:tmpl w:val="5022A2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B55C9B"/>
    <w:multiLevelType w:val="multilevel"/>
    <w:tmpl w:val="E6806C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6C75B1"/>
    <w:multiLevelType w:val="multilevel"/>
    <w:tmpl w:val="A26A6430"/>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061958"/>
    <w:multiLevelType w:val="multilevel"/>
    <w:tmpl w:val="043E38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AD54DF"/>
    <w:multiLevelType w:val="multilevel"/>
    <w:tmpl w:val="6B589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487335"/>
    <w:multiLevelType w:val="multilevel"/>
    <w:tmpl w:val="0EB6C956"/>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3A2DCC"/>
    <w:multiLevelType w:val="multilevel"/>
    <w:tmpl w:val="7E10D050"/>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616420"/>
    <w:multiLevelType w:val="multilevel"/>
    <w:tmpl w:val="C0F2BF18"/>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755635"/>
    <w:multiLevelType w:val="multilevel"/>
    <w:tmpl w:val="FAA66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090A7E"/>
    <w:multiLevelType w:val="multilevel"/>
    <w:tmpl w:val="52FE2BDA"/>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BD2444"/>
    <w:multiLevelType w:val="multilevel"/>
    <w:tmpl w:val="FC1A022A"/>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1A1216"/>
    <w:multiLevelType w:val="multilevel"/>
    <w:tmpl w:val="0B52A06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8B2B9E"/>
    <w:multiLevelType w:val="multilevel"/>
    <w:tmpl w:val="3160B4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597223"/>
    <w:multiLevelType w:val="multilevel"/>
    <w:tmpl w:val="C5304CD8"/>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B3680E"/>
    <w:multiLevelType w:val="multilevel"/>
    <w:tmpl w:val="F6F4AE54"/>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6"/>
  </w:num>
  <w:num w:numId="3">
    <w:abstractNumId w:val="47"/>
  </w:num>
  <w:num w:numId="4">
    <w:abstractNumId w:val="8"/>
  </w:num>
  <w:num w:numId="5">
    <w:abstractNumId w:val="38"/>
  </w:num>
  <w:num w:numId="6">
    <w:abstractNumId w:val="41"/>
  </w:num>
  <w:num w:numId="7">
    <w:abstractNumId w:val="22"/>
  </w:num>
  <w:num w:numId="8">
    <w:abstractNumId w:val="15"/>
  </w:num>
  <w:num w:numId="9">
    <w:abstractNumId w:val="6"/>
  </w:num>
  <w:num w:numId="10">
    <w:abstractNumId w:val="5"/>
  </w:num>
  <w:num w:numId="11">
    <w:abstractNumId w:val="27"/>
  </w:num>
  <w:num w:numId="12">
    <w:abstractNumId w:val="29"/>
  </w:num>
  <w:num w:numId="13">
    <w:abstractNumId w:val="7"/>
  </w:num>
  <w:num w:numId="14">
    <w:abstractNumId w:val="16"/>
  </w:num>
  <w:num w:numId="15">
    <w:abstractNumId w:val="17"/>
  </w:num>
  <w:num w:numId="16">
    <w:abstractNumId w:val="32"/>
  </w:num>
  <w:num w:numId="17">
    <w:abstractNumId w:val="19"/>
  </w:num>
  <w:num w:numId="18">
    <w:abstractNumId w:val="44"/>
  </w:num>
  <w:num w:numId="19">
    <w:abstractNumId w:val="10"/>
  </w:num>
  <w:num w:numId="20">
    <w:abstractNumId w:val="46"/>
  </w:num>
  <w:num w:numId="21">
    <w:abstractNumId w:val="42"/>
  </w:num>
  <w:num w:numId="22">
    <w:abstractNumId w:val="31"/>
  </w:num>
  <w:num w:numId="23">
    <w:abstractNumId w:val="2"/>
  </w:num>
  <w:num w:numId="24">
    <w:abstractNumId w:val="23"/>
  </w:num>
  <w:num w:numId="25">
    <w:abstractNumId w:val="11"/>
  </w:num>
  <w:num w:numId="26">
    <w:abstractNumId w:val="28"/>
  </w:num>
  <w:num w:numId="27">
    <w:abstractNumId w:val="40"/>
  </w:num>
  <w:num w:numId="28">
    <w:abstractNumId w:val="14"/>
  </w:num>
  <w:num w:numId="29">
    <w:abstractNumId w:val="12"/>
  </w:num>
  <w:num w:numId="30">
    <w:abstractNumId w:val="39"/>
  </w:num>
  <w:num w:numId="31">
    <w:abstractNumId w:val="30"/>
  </w:num>
  <w:num w:numId="32">
    <w:abstractNumId w:val="21"/>
  </w:num>
  <w:num w:numId="33">
    <w:abstractNumId w:val="25"/>
  </w:num>
  <w:num w:numId="34">
    <w:abstractNumId w:val="48"/>
  </w:num>
  <w:num w:numId="35">
    <w:abstractNumId w:val="34"/>
  </w:num>
  <w:num w:numId="36">
    <w:abstractNumId w:val="52"/>
  </w:num>
  <w:num w:numId="37">
    <w:abstractNumId w:val="24"/>
  </w:num>
  <w:num w:numId="38">
    <w:abstractNumId w:val="45"/>
  </w:num>
  <w:num w:numId="39">
    <w:abstractNumId w:val="43"/>
  </w:num>
  <w:num w:numId="40">
    <w:abstractNumId w:val="20"/>
  </w:num>
  <w:num w:numId="41">
    <w:abstractNumId w:val="26"/>
  </w:num>
  <w:num w:numId="42">
    <w:abstractNumId w:val="49"/>
  </w:num>
  <w:num w:numId="43">
    <w:abstractNumId w:val="0"/>
  </w:num>
  <w:num w:numId="44">
    <w:abstractNumId w:val="53"/>
  </w:num>
  <w:num w:numId="45">
    <w:abstractNumId w:val="9"/>
  </w:num>
  <w:num w:numId="46">
    <w:abstractNumId w:val="3"/>
  </w:num>
  <w:num w:numId="47">
    <w:abstractNumId w:val="4"/>
  </w:num>
  <w:num w:numId="48">
    <w:abstractNumId w:val="33"/>
  </w:num>
  <w:num w:numId="49">
    <w:abstractNumId w:val="37"/>
  </w:num>
  <w:num w:numId="50">
    <w:abstractNumId w:val="51"/>
  </w:num>
  <w:num w:numId="51">
    <w:abstractNumId w:val="50"/>
  </w:num>
  <w:num w:numId="52">
    <w:abstractNumId w:val="13"/>
  </w:num>
  <w:num w:numId="53">
    <w:abstractNumId w:val="35"/>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A4"/>
    <w:rsid w:val="000632BD"/>
    <w:rsid w:val="00135D44"/>
    <w:rsid w:val="002504AB"/>
    <w:rsid w:val="002C779F"/>
    <w:rsid w:val="004939B0"/>
    <w:rsid w:val="005E173F"/>
    <w:rsid w:val="00B73EA4"/>
    <w:rsid w:val="00B81C7B"/>
    <w:rsid w:val="00F63939"/>
    <w:rsid w:val="00FA3E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BC3E24-CB17-40D9-A17D-D37508E2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35D44"/>
    <w:pPr>
      <w:tabs>
        <w:tab w:val="center" w:pos="4153"/>
        <w:tab w:val="right" w:pos="8306"/>
      </w:tabs>
      <w:snapToGrid w:val="0"/>
    </w:pPr>
    <w:rPr>
      <w:sz w:val="20"/>
      <w:szCs w:val="20"/>
    </w:rPr>
  </w:style>
  <w:style w:type="character" w:customStyle="1" w:styleId="a5">
    <w:name w:val="頁首 字元"/>
    <w:basedOn w:val="a0"/>
    <w:link w:val="a4"/>
    <w:uiPriority w:val="99"/>
    <w:rsid w:val="00135D44"/>
    <w:rPr>
      <w:sz w:val="20"/>
      <w:szCs w:val="20"/>
    </w:rPr>
  </w:style>
  <w:style w:type="paragraph" w:styleId="a6">
    <w:name w:val="footer"/>
    <w:basedOn w:val="a"/>
    <w:link w:val="a7"/>
    <w:uiPriority w:val="99"/>
    <w:unhideWhenUsed/>
    <w:rsid w:val="00135D44"/>
    <w:pPr>
      <w:tabs>
        <w:tab w:val="center" w:pos="4153"/>
        <w:tab w:val="right" w:pos="8306"/>
      </w:tabs>
      <w:snapToGrid w:val="0"/>
    </w:pPr>
    <w:rPr>
      <w:sz w:val="20"/>
      <w:szCs w:val="20"/>
    </w:rPr>
  </w:style>
  <w:style w:type="character" w:customStyle="1" w:styleId="a7">
    <w:name w:val="頁尾 字元"/>
    <w:basedOn w:val="a0"/>
    <w:link w:val="a6"/>
    <w:uiPriority w:val="99"/>
    <w:rsid w:val="00135D44"/>
    <w:rPr>
      <w:sz w:val="20"/>
      <w:szCs w:val="20"/>
    </w:rPr>
  </w:style>
  <w:style w:type="paragraph" w:styleId="Web">
    <w:name w:val="Normal (Web)"/>
    <w:basedOn w:val="a"/>
    <w:uiPriority w:val="99"/>
    <w:unhideWhenUsed/>
    <w:rsid w:val="00135D44"/>
    <w:pPr>
      <w:widowControl/>
      <w:spacing w:before="100" w:beforeAutospacing="1"/>
    </w:pPr>
    <w:rPr>
      <w:rFonts w:ascii="新細明體" w:eastAsia="新細明體" w:hAnsi="新細明體" w:cs="新細明體"/>
      <w:kern w:val="0"/>
      <w:szCs w:val="24"/>
    </w:rPr>
  </w:style>
  <w:style w:type="paragraph" w:customStyle="1" w:styleId="cjk">
    <w:name w:val="cjk"/>
    <w:basedOn w:val="a"/>
    <w:rsid w:val="00135D44"/>
    <w:pPr>
      <w:widowControl/>
      <w:spacing w:before="100" w:beforeAutospacing="1"/>
    </w:pPr>
    <w:rPr>
      <w:rFonts w:ascii="細明體" w:eastAsia="細明體" w:hAnsi="細明體" w:cs="新細明體"/>
      <w:kern w:val="0"/>
      <w:szCs w:val="24"/>
    </w:rPr>
  </w:style>
  <w:style w:type="paragraph" w:styleId="a8">
    <w:name w:val="List Paragraph"/>
    <w:basedOn w:val="a"/>
    <w:uiPriority w:val="34"/>
    <w:qFormat/>
    <w:rsid w:val="00135D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5744">
      <w:bodyDiv w:val="1"/>
      <w:marLeft w:val="0"/>
      <w:marRight w:val="0"/>
      <w:marTop w:val="0"/>
      <w:marBottom w:val="0"/>
      <w:divBdr>
        <w:top w:val="none" w:sz="0" w:space="0" w:color="auto"/>
        <w:left w:val="none" w:sz="0" w:space="0" w:color="auto"/>
        <w:bottom w:val="none" w:sz="0" w:space="0" w:color="auto"/>
        <w:right w:val="none" w:sz="0" w:space="0" w:color="auto"/>
      </w:divBdr>
    </w:div>
    <w:div w:id="846360545">
      <w:bodyDiv w:val="1"/>
      <w:marLeft w:val="0"/>
      <w:marRight w:val="0"/>
      <w:marTop w:val="0"/>
      <w:marBottom w:val="0"/>
      <w:divBdr>
        <w:top w:val="none" w:sz="0" w:space="0" w:color="auto"/>
        <w:left w:val="none" w:sz="0" w:space="0" w:color="auto"/>
        <w:bottom w:val="none" w:sz="0" w:space="0" w:color="auto"/>
        <w:right w:val="none" w:sz="0" w:space="0" w:color="auto"/>
      </w:divBdr>
    </w:div>
    <w:div w:id="14216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push9</dc:creator>
  <cp:lastModifiedBy>user</cp:lastModifiedBy>
  <cp:revision>2</cp:revision>
  <dcterms:created xsi:type="dcterms:W3CDTF">2020-02-20T00:24:00Z</dcterms:created>
  <dcterms:modified xsi:type="dcterms:W3CDTF">2020-02-20T00:24:00Z</dcterms:modified>
</cp:coreProperties>
</file>